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C6869" w14:textId="33F3C10B" w:rsidR="002E5158" w:rsidRDefault="00A21B38">
      <w:pPr>
        <w:rPr>
          <w:b/>
        </w:rPr>
      </w:pPr>
      <w:r>
        <w:rPr>
          <w:b/>
        </w:rPr>
        <w:t>HANKEDOKUMENT</w:t>
      </w:r>
    </w:p>
    <w:p w14:paraId="17EE7A3C" w14:textId="77777777" w:rsidR="002E5158" w:rsidRDefault="002E5158"/>
    <w:p w14:paraId="32D40D77" w14:textId="77777777" w:rsidR="002E5158" w:rsidRDefault="002E5158">
      <w:pPr>
        <w:rPr>
          <w:b/>
        </w:rPr>
      </w:pPr>
      <w:r>
        <w:t xml:space="preserve">Hankija: </w:t>
      </w:r>
      <w:r>
        <w:rPr>
          <w:b/>
        </w:rPr>
        <w:t>Aktsiaselts Järvamaa Haigla</w:t>
      </w:r>
    </w:p>
    <w:p w14:paraId="4593D8B6" w14:textId="08E7AABC" w:rsidR="00AD0DDA" w:rsidRDefault="002E5158">
      <w:pPr>
        <w:rPr>
          <w:b/>
        </w:rPr>
      </w:pPr>
      <w:r>
        <w:t xml:space="preserve">Hanke nimetus: </w:t>
      </w:r>
      <w:r w:rsidR="00A21B38">
        <w:t>„</w:t>
      </w:r>
      <w:r w:rsidR="00AD0DDA" w:rsidRPr="00A21B38">
        <w:rPr>
          <w:b/>
        </w:rPr>
        <w:t>Detailse energiasäästmislahenduste auditi läbiviimine</w:t>
      </w:r>
      <w:r w:rsidR="00A21B38">
        <w:rPr>
          <w:b/>
        </w:rPr>
        <w:t>“</w:t>
      </w:r>
      <w:r w:rsidR="00AD0DDA">
        <w:rPr>
          <w:b/>
        </w:rPr>
        <w:t xml:space="preserve"> </w:t>
      </w:r>
    </w:p>
    <w:p w14:paraId="0C155484" w14:textId="53ED8B38" w:rsidR="002E5158" w:rsidRDefault="002E5158">
      <w:pPr>
        <w:rPr>
          <w:b/>
        </w:rPr>
      </w:pPr>
    </w:p>
    <w:p w14:paraId="29580DF7" w14:textId="77777777" w:rsidR="002E5158" w:rsidRDefault="002E5158">
      <w:pPr>
        <w:tabs>
          <w:tab w:val="left" w:pos="7938"/>
        </w:tabs>
      </w:pPr>
    </w:p>
    <w:p w14:paraId="321C978B" w14:textId="51D62261" w:rsidR="002E5158" w:rsidRDefault="002E5158">
      <w:pPr>
        <w:tabs>
          <w:tab w:val="left" w:pos="7938"/>
        </w:tabs>
        <w:jc w:val="both"/>
        <w:rPr>
          <w:b/>
          <w:bCs/>
        </w:rPr>
      </w:pPr>
      <w:r>
        <w:rPr>
          <w:b/>
          <w:bCs/>
        </w:rPr>
        <w:t>Hanke tehniline kirjeldus, pakkumuse</w:t>
      </w:r>
      <w:r w:rsidR="00E00D7F">
        <w:rPr>
          <w:b/>
          <w:bCs/>
        </w:rPr>
        <w:t xml:space="preserve"> </w:t>
      </w:r>
      <w:r>
        <w:rPr>
          <w:b/>
          <w:bCs/>
        </w:rPr>
        <w:t>vorm</w:t>
      </w:r>
      <w:r w:rsidR="00E00D7F">
        <w:rPr>
          <w:b/>
          <w:bCs/>
        </w:rPr>
        <w:t>id</w:t>
      </w:r>
      <w:r>
        <w:rPr>
          <w:b/>
          <w:bCs/>
        </w:rPr>
        <w:t xml:space="preserve"> ja Pakkuja</w:t>
      </w:r>
      <w:r w:rsidR="00AD0DDA">
        <w:rPr>
          <w:b/>
          <w:bCs/>
        </w:rPr>
        <w:t xml:space="preserve"> kinnitus</w:t>
      </w:r>
      <w:r w:rsidR="00E00D7F">
        <w:rPr>
          <w:b/>
          <w:bCs/>
        </w:rPr>
        <w:t>ed</w:t>
      </w:r>
      <w:r>
        <w:rPr>
          <w:b/>
          <w:bCs/>
        </w:rPr>
        <w:t>, et Pakkumus vastab Hankija poolt käesolevas dokumendis esitatud tingimustele.</w:t>
      </w:r>
    </w:p>
    <w:p w14:paraId="0DEE8F08" w14:textId="77777777" w:rsidR="002E5158" w:rsidRDefault="002E5158">
      <w:pPr>
        <w:tabs>
          <w:tab w:val="left" w:pos="7938"/>
        </w:tabs>
        <w:jc w:val="both"/>
        <w:rPr>
          <w:b/>
          <w:bCs/>
        </w:rPr>
      </w:pPr>
    </w:p>
    <w:p w14:paraId="13F1F017" w14:textId="17411C23" w:rsidR="002E5158" w:rsidRDefault="002E5158">
      <w:pPr>
        <w:tabs>
          <w:tab w:val="left" w:pos="7938"/>
        </w:tabs>
        <w:jc w:val="both"/>
      </w:pPr>
      <w:r>
        <w:t>Aktsiaselts Järvamaa Haigla kutsub kõiki hankest huvitatud isikuid ja võimalikke pakkujaid osalema alla lihthanke piirmäära jääval riigihankel „</w:t>
      </w:r>
      <w:r w:rsidR="00AD0DDA">
        <w:t>D</w:t>
      </w:r>
      <w:r w:rsidR="00AD0DDA" w:rsidRPr="00AD0DDA">
        <w:t>etailse energiasäästmislahenduste audit</w:t>
      </w:r>
      <w:r w:rsidR="00AD0DDA">
        <w:t>i läbiviimine</w:t>
      </w:r>
      <w:r>
        <w:t xml:space="preserve">“. Hankeobjektiks olevate </w:t>
      </w:r>
      <w:r w:rsidR="00AD0DDA">
        <w:t>tööde</w:t>
      </w:r>
      <w:r>
        <w:t xml:space="preserve"> kirjelduse ning hankelepingu oluliste tingimustega palume tutvuda käesolevas dokumendis. </w:t>
      </w:r>
    </w:p>
    <w:p w14:paraId="43944F16" w14:textId="77777777" w:rsidR="002E5158" w:rsidRDefault="002E5158">
      <w:pPr>
        <w:tabs>
          <w:tab w:val="left" w:pos="7938"/>
        </w:tabs>
        <w:jc w:val="both"/>
      </w:pPr>
    </w:p>
    <w:p w14:paraId="2BAAE9B1" w14:textId="02496431" w:rsidR="002E5158" w:rsidRDefault="002E5158">
      <w:pPr>
        <w:tabs>
          <w:tab w:val="left" w:pos="7938"/>
        </w:tabs>
        <w:jc w:val="both"/>
      </w:pPr>
      <w:r>
        <w:t xml:space="preserve">Pakkumused tuleb esitada elektronposti </w:t>
      </w:r>
      <w:r w:rsidRPr="00556FA8">
        <w:t>teel</w:t>
      </w:r>
      <w:r w:rsidRPr="00556FA8">
        <w:rPr>
          <w:b/>
        </w:rPr>
        <w:t xml:space="preserve"> </w:t>
      </w:r>
      <w:r w:rsidR="00556FA8" w:rsidRPr="00556FA8">
        <w:rPr>
          <w:b/>
        </w:rPr>
        <w:t>hiljemalt 07. veebruar 2022.a kell 10:00</w:t>
      </w:r>
      <w:r w:rsidR="00556FA8">
        <w:rPr>
          <w:b/>
        </w:rPr>
        <w:t xml:space="preserve"> </w:t>
      </w:r>
      <w:r w:rsidRPr="00556FA8">
        <w:t>aadressile</w:t>
      </w:r>
      <w:r>
        <w:rPr>
          <w:b/>
        </w:rPr>
        <w:t xml:space="preserve"> </w:t>
      </w:r>
      <w:hyperlink r:id="rId11" w:history="1">
        <w:r>
          <w:rPr>
            <w:rStyle w:val="Hyperlink"/>
          </w:rPr>
          <w:t>haigla@jmh.ee</w:t>
        </w:r>
      </w:hyperlink>
      <w:r>
        <w:rPr>
          <w:b/>
        </w:rPr>
        <w:t xml:space="preserve">, </w:t>
      </w:r>
      <w:r>
        <w:t xml:space="preserve">Elektronkirja teemareale tuleb märkida </w:t>
      </w:r>
      <w:r>
        <w:rPr>
          <w:i/>
        </w:rPr>
        <w:t>„</w:t>
      </w:r>
      <w:r w:rsidR="00AD0DDA">
        <w:rPr>
          <w:i/>
        </w:rPr>
        <w:t>Energiasäästmislahenduste audit</w:t>
      </w:r>
      <w:r>
        <w:rPr>
          <w:i/>
        </w:rPr>
        <w:t>“</w:t>
      </w:r>
      <w:r>
        <w:t>. Pakkumused, mis on esitatud paberkandjatel või millised ei ole saabunud käesolevas lõigus nimetatud elektronposti aadressile hiljemalt eelnimetatud tähtpäevaks ja kellaajaks, ei osale pakkumismenetluses. Tingimuslike pakkumuste esitamine ei ole lubatud. Tingimuslikud pakkumused kuuluvad viivitamatult tagasilükkamisele.</w:t>
      </w:r>
    </w:p>
    <w:p w14:paraId="56D3F7F4" w14:textId="77777777" w:rsidR="002E5158" w:rsidRDefault="002E5158">
      <w:pPr>
        <w:tabs>
          <w:tab w:val="left" w:pos="7938"/>
        </w:tabs>
        <w:jc w:val="both"/>
      </w:pPr>
    </w:p>
    <w:p w14:paraId="1CDC1E84" w14:textId="77777777" w:rsidR="002E5158" w:rsidRDefault="002E5158">
      <w:pPr>
        <w:tabs>
          <w:tab w:val="left" w:pos="7938"/>
        </w:tabs>
        <w:jc w:val="both"/>
      </w:pPr>
      <w:r>
        <w:t xml:space="preserve">Kogu käesolevat hankemenetlust, hankeobjekti puudutavaid tehnilisi ning muid hankemenetlusega seotud küsimusi puudutav suhtlus toimub üksnes elektrooniliste kandjate kaudu, pöördumisel aadressile </w:t>
      </w:r>
      <w:hyperlink r:id="rId12" w:history="1">
        <w:r w:rsidR="004D18E0" w:rsidRPr="00F35552">
          <w:rPr>
            <w:rStyle w:val="Hy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13" w:history="1">
        <w:r>
          <w:rPr>
            <w:rStyle w:val="Hyperlink"/>
          </w:rPr>
          <w:t>www.jmh.ee</w:t>
        </w:r>
      </w:hyperlink>
      <w:r>
        <w:t>, hangete teemalehel. Hankija ei avalikusta oma kodulehel konkreetse küsimuse esitanud ettevõtja ja/või tema esindaja nimesid.</w:t>
      </w:r>
    </w:p>
    <w:p w14:paraId="438B5D62" w14:textId="77777777" w:rsidR="002E5158" w:rsidRDefault="002E5158">
      <w:pPr>
        <w:tabs>
          <w:tab w:val="left" w:pos="7938"/>
        </w:tabs>
        <w:jc w:val="both"/>
      </w:pPr>
    </w:p>
    <w:p w14:paraId="548A519E" w14:textId="5C1E2A0C" w:rsidR="002E5158" w:rsidRDefault="002E5158">
      <w:pPr>
        <w:tabs>
          <w:tab w:val="left" w:pos="7938"/>
        </w:tabs>
        <w:jc w:val="both"/>
      </w:pPr>
      <w:r>
        <w:t>Hankija jätab endale õiguse astuda tähtaegselt pakkumuse esitanud, käesolevast pakkumuste esitamise ettepanekust tulenevatele tingimustele vastavad pakkumused esitanud</w:t>
      </w:r>
      <w:r>
        <w:rPr>
          <w:u w:val="single"/>
        </w:rPr>
        <w:t>,</w:t>
      </w:r>
      <w:r>
        <w:t xml:space="preserve"> pakkujatega läbirääkimistesse pakutava</w:t>
      </w:r>
      <w:r w:rsidR="00592F25">
        <w:t xml:space="preserve"> </w:t>
      </w:r>
      <w:r>
        <w:t>te</w:t>
      </w:r>
      <w:r w:rsidR="00592F25">
        <w:t>enuse</w:t>
      </w:r>
      <w:r>
        <w:t xml:space="preserve"> teostamise aja ja maksumuse üle. Läbirääkimiste pidamise soovist ning täpsemast korrast teavitab hankija tähtaegselt pakkumused esitanud pakkujaid elektronkirja teel.</w:t>
      </w:r>
    </w:p>
    <w:p w14:paraId="5969EC25" w14:textId="77777777" w:rsidR="002E5158" w:rsidRDefault="002E5158">
      <w:pPr>
        <w:jc w:val="both"/>
      </w:pPr>
    </w:p>
    <w:p w14:paraId="2223D2E5" w14:textId="77777777" w:rsidR="002E5158" w:rsidRDefault="002E5158">
      <w:pPr>
        <w:jc w:val="both"/>
      </w:pPr>
      <w:r>
        <w:t>Hankija jätab endale õiguse kõikide pakkumuste tagasilükkamiseks.</w:t>
      </w:r>
    </w:p>
    <w:p w14:paraId="535E63A5" w14:textId="77777777" w:rsidR="002E5158" w:rsidRDefault="002E5158">
      <w:pPr>
        <w:jc w:val="both"/>
      </w:pPr>
    </w:p>
    <w:p w14:paraId="6721A394" w14:textId="77777777" w:rsidR="002E5158" w:rsidRDefault="002E5158">
      <w:pPr>
        <w:jc w:val="both"/>
      </w:pPr>
      <w:r>
        <w:t>Eduka pakkujaga sõlmitakse hankeleping. Poolte vahelisele hankelepingule kohaldatakse Eesti Vabariigi õigust. Hankelepingust tulenevad vaidlused lahendatakse eelkõige läbirääkimiste teel. Juhul kui lepingust tõusetunud vaidluste lahendamine ei ole läbirääkimiste teel võimalik, lahendatakse vaidlus esmases järjekorras Pärnu maakohtus.</w:t>
      </w:r>
    </w:p>
    <w:p w14:paraId="108D6186" w14:textId="77777777" w:rsidR="002E5158" w:rsidRDefault="002E5158">
      <w:pPr>
        <w:jc w:val="both"/>
      </w:pPr>
    </w:p>
    <w:p w14:paraId="1AE315B8" w14:textId="77777777" w:rsidR="002E5158" w:rsidRDefault="002E5158">
      <w:pPr>
        <w:jc w:val="both"/>
      </w:pPr>
    </w:p>
    <w:p w14:paraId="14C4E4A0" w14:textId="37E11FB1" w:rsidR="002E5158" w:rsidRDefault="002E5158">
      <w:pPr>
        <w:jc w:val="both"/>
      </w:pPr>
      <w:r>
        <w:t>Pakkumus tuleb esitada vastavalt lisatud tehnilisele kirjeldusele- pakkumuse vormile.</w:t>
      </w:r>
    </w:p>
    <w:p w14:paraId="5190D207" w14:textId="574F307F" w:rsidR="00D56FF7" w:rsidRDefault="00D56FF7" w:rsidP="00D56FF7">
      <w:pPr>
        <w:rPr>
          <w:rFonts w:eastAsia="Calibri"/>
          <w:b/>
          <w:caps/>
          <w:kern w:val="0"/>
          <w:lang w:eastAsia="en-US" w:bidi="ar-SA"/>
        </w:rPr>
      </w:pPr>
      <w:r w:rsidRPr="00D56FF7">
        <w:rPr>
          <w:rFonts w:eastAsia="Calibri"/>
          <w:b/>
          <w:caps/>
          <w:kern w:val="0"/>
          <w:lang w:eastAsia="en-US" w:bidi="ar-SA"/>
        </w:rPr>
        <w:t>NÕUDED PAKKUJALE</w:t>
      </w:r>
    </w:p>
    <w:p w14:paraId="1404659C" w14:textId="77777777" w:rsidR="00B86B56" w:rsidRPr="00D56FF7" w:rsidRDefault="00B86B56" w:rsidP="00D56FF7">
      <w:pPr>
        <w:rPr>
          <w:rFonts w:eastAsia="Calibri"/>
          <w:b/>
          <w:caps/>
          <w:kern w:val="0"/>
          <w:lang w:eastAsia="en-US" w:bidi="ar-SA"/>
        </w:rPr>
      </w:pPr>
    </w:p>
    <w:p w14:paraId="3BD636D4" w14:textId="77777777" w:rsidR="00D56FF7" w:rsidRPr="00D56FF7" w:rsidRDefault="00D56FF7" w:rsidP="00D56FF7">
      <w:pPr>
        <w:numPr>
          <w:ilvl w:val="0"/>
          <w:numId w:val="2"/>
        </w:numPr>
        <w:suppressAutoHyphens w:val="0"/>
        <w:spacing w:after="160" w:line="259" w:lineRule="auto"/>
        <w:contextualSpacing/>
        <w:jc w:val="both"/>
        <w:rPr>
          <w:rFonts w:eastAsia="Calibri"/>
          <w:kern w:val="0"/>
          <w:lang w:eastAsia="en-US" w:bidi="ar-SA"/>
        </w:rPr>
      </w:pPr>
      <w:r w:rsidRPr="00D56FF7">
        <w:rPr>
          <w:rFonts w:eastAsia="Calibri"/>
          <w:kern w:val="0"/>
          <w:lang w:eastAsia="en-US" w:bidi="ar-SA"/>
        </w:rPr>
        <w:t>Pakkuja peab olema registreerunud majandustegevuse registrisse.</w:t>
      </w:r>
    </w:p>
    <w:p w14:paraId="24022627" w14:textId="77777777" w:rsidR="00D56FF7" w:rsidRPr="00D56FF7" w:rsidRDefault="00D56FF7" w:rsidP="00D56FF7">
      <w:pPr>
        <w:numPr>
          <w:ilvl w:val="0"/>
          <w:numId w:val="2"/>
        </w:numPr>
        <w:suppressAutoHyphens w:val="0"/>
        <w:spacing w:after="160" w:line="259" w:lineRule="auto"/>
        <w:contextualSpacing/>
        <w:jc w:val="both"/>
        <w:rPr>
          <w:rFonts w:eastAsia="Calibri"/>
          <w:kern w:val="0"/>
          <w:lang w:eastAsia="en-US" w:bidi="ar-SA"/>
        </w:rPr>
      </w:pPr>
      <w:r w:rsidRPr="00D56FF7">
        <w:rPr>
          <w:rFonts w:eastAsia="Calibri"/>
          <w:kern w:val="0"/>
          <w:lang w:eastAsia="en-US" w:bidi="ar-SA"/>
        </w:rPr>
        <w:lastRenderedPageBreak/>
        <w:t>Pakkuja peab olema majanduslikult tegev, ettevõtte vanus peab olema vähemalt 3 aastat ning viimase aasta käive peab olema peab olema vähemalt 850 000 € ning töötajaid vähemalt 10.</w:t>
      </w:r>
    </w:p>
    <w:p w14:paraId="017E766C" w14:textId="77777777" w:rsidR="00D56FF7" w:rsidRPr="00D56FF7" w:rsidRDefault="00D56FF7" w:rsidP="00D56FF7">
      <w:pPr>
        <w:numPr>
          <w:ilvl w:val="0"/>
          <w:numId w:val="2"/>
        </w:numPr>
        <w:suppressAutoHyphens w:val="0"/>
        <w:spacing w:after="160" w:line="259" w:lineRule="auto"/>
        <w:contextualSpacing/>
        <w:jc w:val="both"/>
        <w:rPr>
          <w:rFonts w:eastAsia="Calibri"/>
          <w:kern w:val="0"/>
          <w:lang w:eastAsia="en-US" w:bidi="ar-SA"/>
        </w:rPr>
      </w:pPr>
      <w:r w:rsidRPr="00D56FF7">
        <w:rPr>
          <w:rFonts w:eastAsia="Calibri"/>
          <w:kern w:val="0"/>
          <w:lang w:eastAsia="en-US" w:bidi="ar-SA"/>
        </w:rPr>
        <w:t>Pakkuja peab olema viimase kahe aasta jooksul teostanud vähemalt 7 energia- või ressursiauditit tootmis- või suurettevõtetele suletud netopindalaga vähemalt 10 000 m</w:t>
      </w:r>
      <w:r w:rsidRPr="00D56FF7">
        <w:rPr>
          <w:rFonts w:eastAsia="Calibri"/>
          <w:kern w:val="0"/>
          <w:vertAlign w:val="superscript"/>
          <w:lang w:eastAsia="en-US" w:bidi="ar-SA"/>
        </w:rPr>
        <w:t>2</w:t>
      </w:r>
      <w:r w:rsidRPr="00D56FF7">
        <w:rPr>
          <w:rFonts w:eastAsia="Calibri"/>
          <w:kern w:val="0"/>
          <w:lang w:eastAsia="en-US" w:bidi="ar-SA"/>
        </w:rPr>
        <w:t>.</w:t>
      </w:r>
    </w:p>
    <w:p w14:paraId="6B91AEF3" w14:textId="77777777" w:rsidR="00D56FF7" w:rsidRPr="00D56FF7" w:rsidRDefault="00D56FF7" w:rsidP="00D56FF7">
      <w:pPr>
        <w:numPr>
          <w:ilvl w:val="0"/>
          <w:numId w:val="2"/>
        </w:numPr>
        <w:suppressAutoHyphens w:val="0"/>
        <w:spacing w:after="160" w:line="259" w:lineRule="auto"/>
        <w:contextualSpacing/>
        <w:jc w:val="both"/>
        <w:rPr>
          <w:rFonts w:eastAsia="Calibri"/>
          <w:kern w:val="0"/>
          <w:lang w:eastAsia="en-US" w:bidi="ar-SA"/>
        </w:rPr>
      </w:pPr>
      <w:r w:rsidRPr="00D56FF7">
        <w:rPr>
          <w:rFonts w:eastAsia="Calibri"/>
          <w:kern w:val="0"/>
          <w:lang w:eastAsia="en-US" w:bidi="ar-SA"/>
        </w:rPr>
        <w:t>Pakkuja peab olema:</w:t>
      </w:r>
    </w:p>
    <w:p w14:paraId="4EF19671" w14:textId="4987624F" w:rsidR="00D56FF7" w:rsidRPr="00E726D3" w:rsidRDefault="00E726D3" w:rsidP="00E726D3">
      <w:pPr>
        <w:pStyle w:val="ListParagraph"/>
        <w:numPr>
          <w:ilvl w:val="1"/>
          <w:numId w:val="4"/>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6FF7" w:rsidRPr="00E726D3">
        <w:rPr>
          <w:rFonts w:ascii="Times New Roman" w:eastAsia="Calibri" w:hAnsi="Times New Roman" w:cs="Times New Roman"/>
          <w:sz w:val="24"/>
          <w:szCs w:val="24"/>
        </w:rPr>
        <w:t>olnud peatöövõtja automatiseeritud valgustuslahenduste ehitamisel vähemalt 5 objektil maksumusega 50 000 € + km objekti kohta</w:t>
      </w:r>
    </w:p>
    <w:p w14:paraId="3F2BD61F" w14:textId="6E7CEC6F" w:rsidR="00E726D3" w:rsidRPr="00E726D3" w:rsidRDefault="00E726D3" w:rsidP="00E726D3">
      <w:pPr>
        <w:numPr>
          <w:ilvl w:val="1"/>
          <w:numId w:val="4"/>
        </w:numPr>
        <w:suppressAutoHyphens w:val="0"/>
        <w:spacing w:after="160" w:line="259" w:lineRule="auto"/>
        <w:contextualSpacing/>
        <w:jc w:val="both"/>
        <w:rPr>
          <w:rFonts w:eastAsia="Calibri"/>
          <w:kern w:val="0"/>
          <w:lang w:eastAsia="en-US" w:bidi="ar-SA"/>
        </w:rPr>
      </w:pPr>
      <w:r>
        <w:rPr>
          <w:rFonts w:eastAsia="Calibri"/>
          <w:kern w:val="0"/>
          <w:lang w:eastAsia="en-US" w:bidi="ar-SA"/>
        </w:rPr>
        <w:t xml:space="preserve"> </w:t>
      </w:r>
      <w:r w:rsidRPr="00E726D3">
        <w:rPr>
          <w:rFonts w:eastAsia="Calibri"/>
          <w:kern w:val="0"/>
          <w:lang w:eastAsia="en-US" w:bidi="ar-SA"/>
        </w:rPr>
        <w:t>olnud peatöövõtja hooneautomaatikasüsteemide ehitamisel vähemalt 5 objektil maksumusega 50 000 € + km objekti kohta</w:t>
      </w:r>
    </w:p>
    <w:p w14:paraId="20AD7B0E" w14:textId="69D35C38" w:rsidR="00D56FF7" w:rsidRPr="00E726D3" w:rsidRDefault="00E726D3" w:rsidP="00E726D3">
      <w:pPr>
        <w:pStyle w:val="ListParagraph"/>
        <w:numPr>
          <w:ilvl w:val="1"/>
          <w:numId w:val="4"/>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6FF7" w:rsidRPr="00E726D3">
        <w:rPr>
          <w:rFonts w:ascii="Times New Roman" w:eastAsia="Calibri" w:hAnsi="Times New Roman" w:cs="Times New Roman"/>
          <w:sz w:val="24"/>
          <w:szCs w:val="24"/>
        </w:rPr>
        <w:t>olnud peatöövõtja mõõtmis- ja seiresüsteemide ehitamisel vähemalt 3 objektil maksumusega 15 000 € + km objekti kohta</w:t>
      </w:r>
    </w:p>
    <w:p w14:paraId="3A5697E3" w14:textId="77777777" w:rsidR="00D56FF7" w:rsidRPr="00D56FF7" w:rsidRDefault="00D56FF7" w:rsidP="00D56FF7">
      <w:pPr>
        <w:numPr>
          <w:ilvl w:val="0"/>
          <w:numId w:val="2"/>
        </w:numPr>
        <w:suppressAutoHyphens w:val="0"/>
        <w:spacing w:after="160" w:line="259" w:lineRule="auto"/>
        <w:contextualSpacing/>
        <w:jc w:val="both"/>
        <w:rPr>
          <w:rFonts w:eastAsia="Calibri"/>
          <w:kern w:val="0"/>
          <w:lang w:eastAsia="en-US" w:bidi="ar-SA"/>
        </w:rPr>
      </w:pPr>
      <w:r w:rsidRPr="00D56FF7">
        <w:rPr>
          <w:rFonts w:eastAsia="Calibri"/>
          <w:kern w:val="0"/>
          <w:lang w:eastAsia="en-US" w:bidi="ar-SA"/>
        </w:rPr>
        <w:t>Pakkujal peavad olema vastavad kvalifikatsioonid tööde teostamiseks.</w:t>
      </w:r>
    </w:p>
    <w:p w14:paraId="270DA41A" w14:textId="77777777" w:rsidR="00D56FF7" w:rsidRPr="00D56FF7" w:rsidRDefault="00D56FF7" w:rsidP="00D56FF7">
      <w:pPr>
        <w:numPr>
          <w:ilvl w:val="0"/>
          <w:numId w:val="2"/>
        </w:numPr>
        <w:suppressAutoHyphens w:val="0"/>
        <w:spacing w:after="160" w:line="259" w:lineRule="auto"/>
        <w:contextualSpacing/>
        <w:jc w:val="both"/>
        <w:rPr>
          <w:rFonts w:eastAsia="Calibri"/>
          <w:kern w:val="0"/>
          <w:lang w:eastAsia="en-US" w:bidi="ar-SA"/>
        </w:rPr>
      </w:pPr>
      <w:r w:rsidRPr="00D56FF7">
        <w:rPr>
          <w:rFonts w:eastAsia="Calibri"/>
          <w:kern w:val="0"/>
          <w:lang w:eastAsia="en-US" w:bidi="ar-SA"/>
        </w:rPr>
        <w:t>Pakkuja peab esitama eelnevalt teostatud tööde referentside nimekirja koos tellija nimega.</w:t>
      </w:r>
    </w:p>
    <w:p w14:paraId="60E7785A" w14:textId="1AE1D68F" w:rsidR="00D56FF7" w:rsidRDefault="00D56FF7" w:rsidP="00D56FF7">
      <w:pPr>
        <w:suppressAutoHyphens w:val="0"/>
        <w:spacing w:after="160" w:line="259" w:lineRule="auto"/>
        <w:rPr>
          <w:rFonts w:eastAsia="Calibri"/>
          <w:b/>
          <w:caps/>
          <w:kern w:val="0"/>
          <w:lang w:eastAsia="en-US" w:bidi="ar-SA"/>
        </w:rPr>
      </w:pPr>
    </w:p>
    <w:p w14:paraId="64F0E3C5" w14:textId="77777777" w:rsidR="00E726D3" w:rsidRDefault="00E726D3" w:rsidP="00D56FF7">
      <w:pPr>
        <w:suppressAutoHyphens w:val="0"/>
        <w:spacing w:after="160" w:line="259" w:lineRule="auto"/>
        <w:rPr>
          <w:rFonts w:eastAsia="Calibri"/>
          <w:b/>
          <w:caps/>
          <w:kern w:val="0"/>
          <w:lang w:eastAsia="en-US" w:bidi="ar-SA"/>
        </w:rPr>
      </w:pPr>
    </w:p>
    <w:p w14:paraId="515D3B9B" w14:textId="335BB97B" w:rsidR="00D56FF7" w:rsidRPr="00D56FF7" w:rsidRDefault="00D56FF7" w:rsidP="00D56FF7">
      <w:pPr>
        <w:suppressAutoHyphens w:val="0"/>
        <w:spacing w:after="160" w:line="259" w:lineRule="auto"/>
        <w:rPr>
          <w:rFonts w:eastAsia="Calibri"/>
          <w:b/>
          <w:caps/>
          <w:kern w:val="0"/>
          <w:lang w:eastAsia="en-US" w:bidi="ar-SA"/>
        </w:rPr>
      </w:pPr>
      <w:r w:rsidRPr="00D56FF7">
        <w:rPr>
          <w:rFonts w:eastAsia="Calibri"/>
          <w:b/>
          <w:caps/>
          <w:kern w:val="0"/>
          <w:lang w:eastAsia="en-US" w:bidi="ar-SA"/>
        </w:rPr>
        <w:t>NÕUDED MEESKONNALE</w:t>
      </w:r>
    </w:p>
    <w:tbl>
      <w:tblPr>
        <w:tblStyle w:val="TableGrid2"/>
        <w:tblW w:w="8642" w:type="dxa"/>
        <w:jc w:val="center"/>
        <w:tblLayout w:type="fixed"/>
        <w:tblLook w:val="04A0" w:firstRow="1" w:lastRow="0" w:firstColumn="1" w:lastColumn="0" w:noHBand="0" w:noVBand="1"/>
      </w:tblPr>
      <w:tblGrid>
        <w:gridCol w:w="3905"/>
        <w:gridCol w:w="4737"/>
      </w:tblGrid>
      <w:tr w:rsidR="00D56FF7" w:rsidRPr="00D56FF7" w14:paraId="5508E3F4" w14:textId="77777777" w:rsidTr="00003C3F">
        <w:trPr>
          <w:trHeight w:val="102"/>
          <w:jc w:val="center"/>
        </w:trPr>
        <w:tc>
          <w:tcPr>
            <w:tcW w:w="3905" w:type="dxa"/>
            <w:shd w:val="clear" w:color="auto" w:fill="D9D9D9" w:themeFill="background1" w:themeFillShade="D9"/>
          </w:tcPr>
          <w:p w14:paraId="00C49210" w14:textId="5CF8323B" w:rsidR="00D56FF7" w:rsidRPr="00D56FF7" w:rsidRDefault="00B86B56" w:rsidP="00B86B56">
            <w:pPr>
              <w:suppressAutoHyphens w:val="0"/>
              <w:spacing w:after="160" w:line="259" w:lineRule="auto"/>
              <w:rPr>
                <w:rFonts w:ascii="Times New Roman" w:hAnsi="Times New Roman"/>
                <w:b/>
                <w:kern w:val="0"/>
                <w:lang w:eastAsia="en-US" w:bidi="ar-SA"/>
              </w:rPr>
            </w:pPr>
            <w:r>
              <w:rPr>
                <w:rFonts w:ascii="Times New Roman" w:hAnsi="Times New Roman"/>
                <w:b/>
                <w:kern w:val="0"/>
                <w:lang w:eastAsia="en-US" w:bidi="ar-SA"/>
              </w:rPr>
              <w:t>V</w:t>
            </w:r>
            <w:r w:rsidRPr="00D56FF7">
              <w:rPr>
                <w:rFonts w:ascii="Times New Roman" w:hAnsi="Times New Roman"/>
                <w:b/>
                <w:kern w:val="0"/>
                <w:lang w:eastAsia="en-US" w:bidi="ar-SA"/>
              </w:rPr>
              <w:t>aldkond</w:t>
            </w:r>
          </w:p>
        </w:tc>
        <w:tc>
          <w:tcPr>
            <w:tcW w:w="4737" w:type="dxa"/>
            <w:shd w:val="clear" w:color="auto" w:fill="D9D9D9" w:themeFill="background1" w:themeFillShade="D9"/>
          </w:tcPr>
          <w:p w14:paraId="102420BE" w14:textId="3BD94B22" w:rsidR="00D56FF7" w:rsidRPr="00D56FF7" w:rsidRDefault="00B86B56" w:rsidP="00B86B56">
            <w:pPr>
              <w:suppressAutoHyphens w:val="0"/>
              <w:spacing w:after="160" w:line="259" w:lineRule="auto"/>
              <w:rPr>
                <w:rFonts w:ascii="Times New Roman" w:hAnsi="Times New Roman"/>
                <w:b/>
                <w:kern w:val="0"/>
                <w:lang w:eastAsia="en-US" w:bidi="ar-SA"/>
              </w:rPr>
            </w:pPr>
            <w:r>
              <w:rPr>
                <w:rFonts w:ascii="Times New Roman" w:hAnsi="Times New Roman"/>
                <w:b/>
                <w:kern w:val="0"/>
                <w:lang w:eastAsia="en-US" w:bidi="ar-SA"/>
              </w:rPr>
              <w:t>K</w:t>
            </w:r>
            <w:r w:rsidRPr="00D56FF7">
              <w:rPr>
                <w:rFonts w:ascii="Times New Roman" w:hAnsi="Times New Roman"/>
                <w:b/>
                <w:kern w:val="0"/>
                <w:lang w:eastAsia="en-US" w:bidi="ar-SA"/>
              </w:rPr>
              <w:t>valifikatsioon</w:t>
            </w:r>
          </w:p>
        </w:tc>
      </w:tr>
      <w:tr w:rsidR="00D56FF7" w:rsidRPr="00D56FF7" w14:paraId="142537B9" w14:textId="77777777" w:rsidTr="00E726D3">
        <w:trPr>
          <w:trHeight w:val="317"/>
          <w:jc w:val="center"/>
        </w:trPr>
        <w:tc>
          <w:tcPr>
            <w:tcW w:w="3905" w:type="dxa"/>
            <w:vAlign w:val="center"/>
          </w:tcPr>
          <w:p w14:paraId="511DDF32"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Valgustus</w:t>
            </w:r>
          </w:p>
        </w:tc>
        <w:tc>
          <w:tcPr>
            <w:tcW w:w="4737" w:type="dxa"/>
            <w:vAlign w:val="center"/>
          </w:tcPr>
          <w:p w14:paraId="02085157"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Elektriinsener, tase 7</w:t>
            </w:r>
          </w:p>
        </w:tc>
      </w:tr>
      <w:tr w:rsidR="00D56FF7" w:rsidRPr="00D56FF7" w14:paraId="4AC9F35C" w14:textId="77777777" w:rsidTr="00E726D3">
        <w:trPr>
          <w:trHeight w:val="692"/>
          <w:jc w:val="center"/>
        </w:trPr>
        <w:tc>
          <w:tcPr>
            <w:tcW w:w="3905" w:type="dxa"/>
            <w:vAlign w:val="center"/>
          </w:tcPr>
          <w:p w14:paraId="72D761C3"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 xml:space="preserve">Küte, jahutus, vesi, kanal, niisutus, </w:t>
            </w:r>
            <w:r w:rsidRPr="00D56FF7">
              <w:rPr>
                <w:rFonts w:ascii="Times New Roman" w:hAnsi="Times New Roman"/>
                <w:kern w:val="0"/>
                <w:lang w:eastAsia="en-US" w:bidi="ar-SA"/>
              </w:rPr>
              <w:br/>
              <w:t>ventilatsioon, hooneautomaatika</w:t>
            </w:r>
          </w:p>
        </w:tc>
        <w:tc>
          <w:tcPr>
            <w:tcW w:w="4737" w:type="dxa"/>
            <w:vAlign w:val="center"/>
          </w:tcPr>
          <w:p w14:paraId="4BCE7777"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Kütte- ja ventilatsiooniinsener, tase 7</w:t>
            </w:r>
          </w:p>
        </w:tc>
      </w:tr>
      <w:tr w:rsidR="00D56FF7" w:rsidRPr="00D56FF7" w14:paraId="1D81F727" w14:textId="77777777" w:rsidTr="00E726D3">
        <w:trPr>
          <w:trHeight w:val="505"/>
          <w:jc w:val="center"/>
        </w:trPr>
        <w:tc>
          <w:tcPr>
            <w:tcW w:w="3905" w:type="dxa"/>
            <w:vAlign w:val="center"/>
          </w:tcPr>
          <w:p w14:paraId="4089F62D"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Elekter</w:t>
            </w:r>
          </w:p>
        </w:tc>
        <w:tc>
          <w:tcPr>
            <w:tcW w:w="4737" w:type="dxa"/>
            <w:vAlign w:val="center"/>
          </w:tcPr>
          <w:p w14:paraId="68C9B718" w14:textId="0E721D63"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Elektriinsener, tase 7</w:t>
            </w:r>
            <w:r w:rsidR="00E726D3">
              <w:rPr>
                <w:rFonts w:ascii="Times New Roman" w:hAnsi="Times New Roman"/>
                <w:kern w:val="0"/>
                <w:lang w:eastAsia="en-US" w:bidi="ar-SA"/>
              </w:rPr>
              <w:t xml:space="preserve">, </w:t>
            </w:r>
            <w:r w:rsidRPr="00D56FF7">
              <w:rPr>
                <w:rFonts w:ascii="Times New Roman" w:hAnsi="Times New Roman"/>
                <w:kern w:val="0"/>
                <w:lang w:eastAsia="en-US" w:bidi="ar-SA"/>
              </w:rPr>
              <w:t>A pädevus</w:t>
            </w:r>
          </w:p>
        </w:tc>
      </w:tr>
      <w:tr w:rsidR="00D56FF7" w:rsidRPr="00D56FF7" w14:paraId="1253B15A" w14:textId="77777777" w:rsidTr="00E726D3">
        <w:trPr>
          <w:trHeight w:val="413"/>
          <w:jc w:val="center"/>
        </w:trPr>
        <w:tc>
          <w:tcPr>
            <w:tcW w:w="3905" w:type="dxa"/>
            <w:vAlign w:val="center"/>
          </w:tcPr>
          <w:p w14:paraId="1DF34812"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Energia mõõtmine</w:t>
            </w:r>
          </w:p>
        </w:tc>
        <w:tc>
          <w:tcPr>
            <w:tcW w:w="4737" w:type="dxa"/>
            <w:vAlign w:val="center"/>
          </w:tcPr>
          <w:p w14:paraId="19209729" w14:textId="77777777" w:rsidR="00D56FF7" w:rsidRPr="00D56FF7" w:rsidRDefault="00D56FF7" w:rsidP="00B86B56">
            <w:pPr>
              <w:suppressAutoHyphens w:val="0"/>
              <w:spacing w:after="160" w:line="259" w:lineRule="auto"/>
              <w:rPr>
                <w:rFonts w:ascii="Times New Roman" w:hAnsi="Times New Roman"/>
                <w:kern w:val="0"/>
                <w:lang w:eastAsia="en-US" w:bidi="ar-SA"/>
              </w:rPr>
            </w:pPr>
            <w:r w:rsidRPr="00D56FF7">
              <w:rPr>
                <w:rFonts w:ascii="Times New Roman" w:hAnsi="Times New Roman"/>
                <w:kern w:val="0"/>
                <w:lang w:eastAsia="en-US" w:bidi="ar-SA"/>
              </w:rPr>
              <w:t>Elektriinsener, tase 7</w:t>
            </w:r>
          </w:p>
        </w:tc>
      </w:tr>
    </w:tbl>
    <w:p w14:paraId="2FC778AD" w14:textId="77777777" w:rsidR="00D56FF7" w:rsidRPr="00D56FF7" w:rsidRDefault="00D56FF7" w:rsidP="00D56FF7">
      <w:pPr>
        <w:suppressAutoHyphens w:val="0"/>
        <w:spacing w:line="259" w:lineRule="auto"/>
        <w:ind w:left="426" w:hanging="426"/>
        <w:jc w:val="both"/>
        <w:rPr>
          <w:rFonts w:eastAsia="Calibri"/>
          <w:kern w:val="0"/>
          <w:lang w:eastAsia="en-US" w:bidi="ar-SA"/>
        </w:rPr>
      </w:pPr>
    </w:p>
    <w:p w14:paraId="126D5A6B" w14:textId="1A2428BA" w:rsidR="00B86B56" w:rsidRDefault="00B86B56">
      <w:pPr>
        <w:suppressAutoHyphens w:val="0"/>
        <w:spacing w:line="240" w:lineRule="auto"/>
        <w:rPr>
          <w:rFonts w:eastAsia="Calibri"/>
          <w:b/>
          <w:caps/>
          <w:kern w:val="0"/>
          <w:lang w:eastAsia="en-US" w:bidi="ar-SA"/>
        </w:rPr>
      </w:pPr>
      <w:r>
        <w:rPr>
          <w:rFonts w:eastAsia="Calibri"/>
          <w:b/>
          <w:caps/>
          <w:kern w:val="0"/>
          <w:lang w:eastAsia="en-US" w:bidi="ar-SA"/>
        </w:rPr>
        <w:br w:type="page"/>
      </w:r>
    </w:p>
    <w:p w14:paraId="52898CE3" w14:textId="2D02A173" w:rsidR="00AD0DDA" w:rsidRPr="00AD0DDA" w:rsidRDefault="00AD0DDA">
      <w:pPr>
        <w:jc w:val="both"/>
        <w:rPr>
          <w:b/>
        </w:rPr>
      </w:pPr>
      <w:r w:rsidRPr="00AD0DDA">
        <w:rPr>
          <w:b/>
        </w:rPr>
        <w:lastRenderedPageBreak/>
        <w:t>TEHNILINE KIRJELDUS</w:t>
      </w:r>
    </w:p>
    <w:p w14:paraId="248CF20B" w14:textId="75FF0701" w:rsidR="00AD0DDA" w:rsidRDefault="00AD0DDA">
      <w:pPr>
        <w:jc w:val="both"/>
      </w:pPr>
    </w:p>
    <w:p w14:paraId="346D6905" w14:textId="6D3547C5" w:rsidR="00AD0DDA" w:rsidRDefault="00AD0DDA" w:rsidP="00AD0DDA">
      <w:pPr>
        <w:jc w:val="both"/>
        <w:rPr>
          <w:b/>
        </w:rPr>
      </w:pPr>
      <w:r w:rsidRPr="00D56FF7">
        <w:rPr>
          <w:b/>
        </w:rPr>
        <w:t>Tellija eesmärgid:</w:t>
      </w:r>
    </w:p>
    <w:p w14:paraId="300F538B" w14:textId="77777777" w:rsidR="00E937B4" w:rsidRPr="00D56FF7" w:rsidRDefault="00E937B4" w:rsidP="00AD0DDA">
      <w:pPr>
        <w:jc w:val="both"/>
        <w:rPr>
          <w:b/>
        </w:rPr>
      </w:pPr>
    </w:p>
    <w:p w14:paraId="6462C792" w14:textId="77777777" w:rsidR="00AD0DDA" w:rsidRDefault="00AD0DDA" w:rsidP="00AD0DDA">
      <w:pPr>
        <w:ind w:left="851" w:hanging="425"/>
        <w:jc w:val="both"/>
      </w:pPr>
      <w:r>
        <w:t>1.</w:t>
      </w:r>
      <w:r>
        <w:tab/>
        <w:t>Põhjaliku ülevaatuse ja detailse süsteemide inspektsiooni käigus välja selgitada hoonekompleksi(de) ja energeetika probleemid ja kitsaskohad.</w:t>
      </w:r>
    </w:p>
    <w:p w14:paraId="3C8F1550" w14:textId="41BB6A1E" w:rsidR="00AD0DDA" w:rsidRDefault="00AD0DDA" w:rsidP="00AD0DDA">
      <w:pPr>
        <w:ind w:left="851" w:hanging="425"/>
        <w:jc w:val="both"/>
      </w:pPr>
      <w:r>
        <w:t>2.</w:t>
      </w:r>
      <w:r>
        <w:tab/>
        <w:t>Kaardistada kogu hoonekompleks</w:t>
      </w:r>
      <w:r w:rsidR="00E726D3">
        <w:t xml:space="preserve"> (auditeeritavad hooned)</w:t>
      </w:r>
      <w:r>
        <w:t xml:space="preserve">, saada detailne ülevaade tehnosüsteemidest, </w:t>
      </w:r>
      <w:r w:rsidR="00E726D3">
        <w:t xml:space="preserve">nende </w:t>
      </w:r>
      <w:r>
        <w:t>hetkeolukorrast, ning tagada nõuetekohane, optimaalne ja säästlik kasutus nimetatud süsteemidele.</w:t>
      </w:r>
    </w:p>
    <w:p w14:paraId="58317FC5" w14:textId="77777777" w:rsidR="00AD0DDA" w:rsidRDefault="00AD0DDA" w:rsidP="00AD0DDA">
      <w:pPr>
        <w:ind w:left="851" w:hanging="425"/>
        <w:jc w:val="both"/>
      </w:pPr>
      <w:r>
        <w:t>3.</w:t>
      </w:r>
      <w:r>
        <w:tab/>
        <w:t xml:space="preserve">Koostada olemasolevate tarbimisandmete põhjal vee, elektri-, reaktiiv-, soojusenergia ning kütuste tarbimisanalüüsid ja nendele tuginedes tuua välja võimalikud kokkuhoiukohad ja säästupotentsiaalid. </w:t>
      </w:r>
    </w:p>
    <w:p w14:paraId="7DFF7D02" w14:textId="77777777" w:rsidR="00AD0DDA" w:rsidRDefault="00AD0DDA" w:rsidP="00AD0DDA">
      <w:pPr>
        <w:ind w:left="851" w:hanging="425"/>
        <w:jc w:val="both"/>
      </w:pPr>
      <w:r>
        <w:t>4.</w:t>
      </w:r>
      <w:r>
        <w:tab/>
        <w:t>Koostatakse olemasolevate andmete baasil energiabilanss erinevate energialiikide lõikes.</w:t>
      </w:r>
    </w:p>
    <w:p w14:paraId="4D6BAAC4" w14:textId="77777777" w:rsidR="00AD0DDA" w:rsidRDefault="00AD0DDA" w:rsidP="00AD0DDA">
      <w:pPr>
        <w:ind w:left="851" w:hanging="425"/>
        <w:jc w:val="both"/>
      </w:pPr>
      <w:r>
        <w:t>5.</w:t>
      </w:r>
      <w:r>
        <w:tab/>
        <w:t>Inspektsiooni, arutelude ja kaardistuse põhjal välja töötada Tellijale kokkuhoiukohad koos parandusettepanekute ning tehniliste lahendustega, sh investeeringute maksumuste, tasuvusarvutuste ja -aegadega.</w:t>
      </w:r>
    </w:p>
    <w:p w14:paraId="3682F08E" w14:textId="74C2238B" w:rsidR="00AD0DDA" w:rsidRDefault="00AD0DDA" w:rsidP="00AD0DDA">
      <w:pPr>
        <w:ind w:left="851" w:hanging="425"/>
        <w:jc w:val="both"/>
      </w:pPr>
      <w:r>
        <w:t>6.</w:t>
      </w:r>
      <w:r>
        <w:tab/>
        <w:t>Välja selgitada, kas seni on Tellija olemasolevaid tehnosüsteeme hooldat</w:t>
      </w:r>
      <w:r w:rsidR="00E726D3">
        <w:t>ud korrektselt ja koostada</w:t>
      </w:r>
      <w:r>
        <w:t xml:space="preserve"> tehnosüsteemide</w:t>
      </w:r>
      <w:r w:rsidR="00E726D3">
        <w:t xml:space="preserve"> tulevane</w:t>
      </w:r>
      <w:r>
        <w:t xml:space="preserve"> hooldu</w:t>
      </w:r>
      <w:r w:rsidR="00E726D3">
        <w:t>splaan.</w:t>
      </w:r>
    </w:p>
    <w:p w14:paraId="585338C6" w14:textId="750DC9B1" w:rsidR="00AD0DDA" w:rsidRDefault="00AD0DDA" w:rsidP="00AD0DDA">
      <w:pPr>
        <w:ind w:left="851" w:hanging="425"/>
        <w:jc w:val="both"/>
      </w:pPr>
      <w:r>
        <w:t>7.</w:t>
      </w:r>
      <w:r>
        <w:tab/>
        <w:t>Välja töötada konkreetsed lahendused koos vastavate lahenduste maksumuste, teostatavuse ning tasuvusaegadega (pakkumised esitada koos lõpparuandega). Detailselt auditeeritavate hoonete investeeringute maksumused peavad põhinema reaalsetel hinnapak</w:t>
      </w:r>
      <w:r w:rsidR="00D56FF7">
        <w:t>kumistel.</w:t>
      </w:r>
    </w:p>
    <w:p w14:paraId="60759BFE" w14:textId="1AEE5271" w:rsidR="00AD0DDA" w:rsidRDefault="00AD0DDA" w:rsidP="00AD0DDA">
      <w:pPr>
        <w:ind w:left="851" w:hanging="425"/>
        <w:jc w:val="both"/>
      </w:pPr>
    </w:p>
    <w:p w14:paraId="20B8D58D" w14:textId="6CE5BBDB" w:rsidR="00AD0DDA" w:rsidRPr="00D56FF7" w:rsidRDefault="00D56FF7" w:rsidP="00D56FF7">
      <w:pPr>
        <w:ind w:left="851" w:hanging="851"/>
        <w:jc w:val="both"/>
        <w:rPr>
          <w:b/>
        </w:rPr>
      </w:pPr>
      <w:r w:rsidRPr="00D56FF7">
        <w:rPr>
          <w:b/>
        </w:rPr>
        <w:t>Auditeeritavad hooned</w:t>
      </w:r>
    </w:p>
    <w:p w14:paraId="45CE1B40" w14:textId="7F11D56E" w:rsidR="00D56FF7" w:rsidRPr="00D56FF7" w:rsidRDefault="00D56FF7" w:rsidP="00D56FF7">
      <w:pPr>
        <w:suppressAutoHyphens w:val="0"/>
        <w:spacing w:line="259" w:lineRule="auto"/>
        <w:jc w:val="both"/>
        <w:rPr>
          <w:rFonts w:eastAsia="Calibri"/>
          <w:kern w:val="0"/>
          <w:lang w:eastAsia="en-US" w:bidi="ar-SA"/>
        </w:rPr>
      </w:pPr>
    </w:p>
    <w:tbl>
      <w:tblPr>
        <w:tblStyle w:val="TableGrid1"/>
        <w:tblW w:w="0" w:type="auto"/>
        <w:jc w:val="center"/>
        <w:tblLook w:val="04A0" w:firstRow="1" w:lastRow="0" w:firstColumn="1" w:lastColumn="0" w:noHBand="0" w:noVBand="1"/>
      </w:tblPr>
      <w:tblGrid>
        <w:gridCol w:w="3114"/>
        <w:gridCol w:w="1821"/>
        <w:gridCol w:w="1778"/>
        <w:gridCol w:w="1567"/>
        <w:gridCol w:w="1070"/>
      </w:tblGrid>
      <w:tr w:rsidR="0005018A" w:rsidRPr="00D56FF7" w14:paraId="2EF85D45" w14:textId="77777777" w:rsidTr="00003C3F">
        <w:trPr>
          <w:trHeight w:val="226"/>
          <w:jc w:val="center"/>
        </w:trPr>
        <w:tc>
          <w:tcPr>
            <w:tcW w:w="0" w:type="auto"/>
            <w:shd w:val="clear" w:color="auto" w:fill="D9D9D9" w:themeFill="background1" w:themeFillShade="D9"/>
            <w:vAlign w:val="center"/>
          </w:tcPr>
          <w:p w14:paraId="0EF8341B" w14:textId="77777777" w:rsidR="00D56FF7" w:rsidRPr="00D56FF7" w:rsidRDefault="00D56FF7" w:rsidP="00D56FF7">
            <w:pPr>
              <w:suppressAutoHyphens w:val="0"/>
              <w:spacing w:after="160" w:line="259" w:lineRule="auto"/>
              <w:jc w:val="center"/>
              <w:rPr>
                <w:rFonts w:ascii="Times New Roman" w:hAnsi="Times New Roman"/>
                <w:b/>
                <w:kern w:val="0"/>
                <w:lang w:eastAsia="en-US" w:bidi="ar-SA"/>
              </w:rPr>
            </w:pPr>
            <w:r w:rsidRPr="00D56FF7">
              <w:rPr>
                <w:rFonts w:ascii="Times New Roman" w:hAnsi="Times New Roman"/>
                <w:b/>
                <w:kern w:val="0"/>
                <w:lang w:eastAsia="en-US" w:bidi="ar-SA"/>
              </w:rPr>
              <w:t>Hoone nimetus</w:t>
            </w:r>
          </w:p>
        </w:tc>
        <w:tc>
          <w:tcPr>
            <w:tcW w:w="0" w:type="auto"/>
            <w:shd w:val="clear" w:color="auto" w:fill="D9D9D9" w:themeFill="background1" w:themeFillShade="D9"/>
            <w:vAlign w:val="center"/>
          </w:tcPr>
          <w:p w14:paraId="62F398B8" w14:textId="77777777" w:rsidR="00D56FF7" w:rsidRPr="00D56FF7" w:rsidRDefault="00D56FF7" w:rsidP="00D56FF7">
            <w:pPr>
              <w:suppressAutoHyphens w:val="0"/>
              <w:spacing w:after="160" w:line="259" w:lineRule="auto"/>
              <w:jc w:val="center"/>
              <w:rPr>
                <w:rFonts w:ascii="Times New Roman" w:hAnsi="Times New Roman"/>
                <w:b/>
                <w:kern w:val="0"/>
                <w:lang w:eastAsia="en-US" w:bidi="ar-SA"/>
              </w:rPr>
            </w:pPr>
            <w:r w:rsidRPr="00D56FF7">
              <w:rPr>
                <w:rFonts w:ascii="Times New Roman" w:hAnsi="Times New Roman"/>
                <w:b/>
                <w:kern w:val="0"/>
                <w:lang w:eastAsia="en-US" w:bidi="ar-SA"/>
              </w:rPr>
              <w:t>Aadress</w:t>
            </w:r>
          </w:p>
        </w:tc>
        <w:tc>
          <w:tcPr>
            <w:tcW w:w="0" w:type="auto"/>
            <w:shd w:val="clear" w:color="auto" w:fill="D9D9D9" w:themeFill="background1" w:themeFillShade="D9"/>
            <w:vAlign w:val="center"/>
          </w:tcPr>
          <w:p w14:paraId="3636AB6D" w14:textId="77777777" w:rsidR="00D56FF7" w:rsidRPr="00D56FF7" w:rsidRDefault="00D56FF7" w:rsidP="00D56FF7">
            <w:pPr>
              <w:suppressAutoHyphens w:val="0"/>
              <w:spacing w:after="160" w:line="259" w:lineRule="auto"/>
              <w:jc w:val="center"/>
              <w:rPr>
                <w:rFonts w:ascii="Times New Roman" w:hAnsi="Times New Roman"/>
                <w:b/>
                <w:kern w:val="0"/>
                <w:lang w:eastAsia="en-US" w:bidi="ar-SA"/>
              </w:rPr>
            </w:pPr>
            <w:r w:rsidRPr="00D56FF7">
              <w:rPr>
                <w:rFonts w:ascii="Times New Roman" w:hAnsi="Times New Roman"/>
                <w:b/>
                <w:kern w:val="0"/>
                <w:lang w:eastAsia="en-US" w:bidi="ar-SA"/>
              </w:rPr>
              <w:t>Suletud netopind, m</w:t>
            </w:r>
            <w:r w:rsidRPr="00D56FF7">
              <w:rPr>
                <w:rFonts w:ascii="Times New Roman" w:hAnsi="Times New Roman"/>
                <w:b/>
                <w:kern w:val="0"/>
                <w:vertAlign w:val="superscript"/>
                <w:lang w:eastAsia="en-US" w:bidi="ar-SA"/>
              </w:rPr>
              <w:t>2</w:t>
            </w:r>
          </w:p>
        </w:tc>
        <w:tc>
          <w:tcPr>
            <w:tcW w:w="0" w:type="auto"/>
            <w:shd w:val="clear" w:color="auto" w:fill="D9D9D9" w:themeFill="background1" w:themeFillShade="D9"/>
            <w:vAlign w:val="center"/>
          </w:tcPr>
          <w:p w14:paraId="6A5B539B" w14:textId="77777777" w:rsidR="00D56FF7" w:rsidRPr="00D56FF7" w:rsidRDefault="00D56FF7" w:rsidP="00D56FF7">
            <w:pPr>
              <w:suppressAutoHyphens w:val="0"/>
              <w:spacing w:after="160" w:line="259" w:lineRule="auto"/>
              <w:jc w:val="center"/>
              <w:rPr>
                <w:rFonts w:ascii="Times New Roman" w:hAnsi="Times New Roman"/>
                <w:b/>
                <w:kern w:val="0"/>
                <w:lang w:eastAsia="en-US" w:bidi="ar-SA"/>
              </w:rPr>
            </w:pPr>
            <w:r w:rsidRPr="00D56FF7">
              <w:rPr>
                <w:rFonts w:ascii="Times New Roman" w:hAnsi="Times New Roman"/>
                <w:b/>
                <w:kern w:val="0"/>
                <w:lang w:eastAsia="en-US" w:bidi="ar-SA"/>
              </w:rPr>
              <w:t>Ehitusaasta, a</w:t>
            </w:r>
          </w:p>
        </w:tc>
        <w:tc>
          <w:tcPr>
            <w:tcW w:w="0" w:type="auto"/>
            <w:shd w:val="clear" w:color="auto" w:fill="D9D9D9" w:themeFill="background1" w:themeFillShade="D9"/>
          </w:tcPr>
          <w:p w14:paraId="4CA3476F" w14:textId="77777777" w:rsidR="00D56FF7" w:rsidRPr="00D56FF7" w:rsidRDefault="00D56FF7" w:rsidP="00D56FF7">
            <w:pPr>
              <w:suppressAutoHyphens w:val="0"/>
              <w:spacing w:after="160" w:line="259" w:lineRule="auto"/>
              <w:jc w:val="center"/>
              <w:rPr>
                <w:rFonts w:ascii="Times New Roman" w:hAnsi="Times New Roman"/>
                <w:b/>
                <w:kern w:val="0"/>
                <w:lang w:eastAsia="en-US" w:bidi="ar-SA"/>
              </w:rPr>
            </w:pPr>
            <w:r w:rsidRPr="00D56FF7">
              <w:rPr>
                <w:rFonts w:ascii="Times New Roman" w:hAnsi="Times New Roman"/>
                <w:b/>
                <w:kern w:val="0"/>
                <w:lang w:eastAsia="en-US" w:bidi="ar-SA"/>
              </w:rPr>
              <w:t>Detailne</w:t>
            </w:r>
            <w:r w:rsidRPr="00D56FF7">
              <w:rPr>
                <w:rFonts w:ascii="Times New Roman" w:hAnsi="Times New Roman"/>
                <w:b/>
                <w:kern w:val="0"/>
                <w:lang w:eastAsia="en-US" w:bidi="ar-SA"/>
              </w:rPr>
              <w:br/>
              <w:t>audit</w:t>
            </w:r>
          </w:p>
        </w:tc>
      </w:tr>
      <w:tr w:rsidR="0005018A" w:rsidRPr="00D56FF7" w14:paraId="4358C52C" w14:textId="77777777" w:rsidTr="00B16FDA">
        <w:trPr>
          <w:trHeight w:val="226"/>
          <w:jc w:val="center"/>
        </w:trPr>
        <w:tc>
          <w:tcPr>
            <w:tcW w:w="0" w:type="auto"/>
            <w:vAlign w:val="center"/>
          </w:tcPr>
          <w:p w14:paraId="091EE1C8" w14:textId="10F8C6B5" w:rsidR="00D56FF7" w:rsidRPr="00D56FF7" w:rsidRDefault="00D56FF7" w:rsidP="00D56FF7">
            <w:pPr>
              <w:suppressAutoHyphens w:val="0"/>
              <w:spacing w:after="160" w:line="259" w:lineRule="auto"/>
              <w:rPr>
                <w:rFonts w:ascii="Times New Roman" w:hAnsi="Times New Roman"/>
                <w:bCs/>
                <w:kern w:val="0"/>
                <w:lang w:eastAsia="en-US" w:bidi="ar-SA"/>
              </w:rPr>
            </w:pPr>
            <w:r w:rsidRPr="00D56FF7">
              <w:rPr>
                <w:rFonts w:ascii="Times New Roman" w:hAnsi="Times New Roman"/>
                <w:bCs/>
                <w:kern w:val="0"/>
                <w:lang w:eastAsia="en-US" w:bidi="ar-SA"/>
              </w:rPr>
              <w:t>Haigla</w:t>
            </w:r>
            <w:r>
              <w:rPr>
                <w:rFonts w:ascii="Times New Roman" w:hAnsi="Times New Roman"/>
                <w:bCs/>
                <w:kern w:val="0"/>
                <w:lang w:eastAsia="en-US" w:bidi="ar-SA"/>
              </w:rPr>
              <w:t xml:space="preserve"> (A-korpus)</w:t>
            </w:r>
          </w:p>
        </w:tc>
        <w:tc>
          <w:tcPr>
            <w:tcW w:w="0" w:type="auto"/>
            <w:vAlign w:val="center"/>
          </w:tcPr>
          <w:p w14:paraId="00C8749A" w14:textId="4E383E02" w:rsidR="00D56FF7" w:rsidRPr="00D56FF7" w:rsidRDefault="00592F25" w:rsidP="00592F25">
            <w:pPr>
              <w:suppressAutoHyphens w:val="0"/>
              <w:spacing w:after="160" w:line="259" w:lineRule="auto"/>
              <w:jc w:val="center"/>
              <w:rPr>
                <w:rFonts w:ascii="Times New Roman" w:hAnsi="Times New Roman"/>
                <w:bCs/>
                <w:kern w:val="0"/>
                <w:lang w:eastAsia="en-US" w:bidi="ar-SA"/>
              </w:rPr>
            </w:pPr>
            <w:r>
              <w:rPr>
                <w:rFonts w:ascii="Times New Roman" w:hAnsi="Times New Roman"/>
                <w:bCs/>
                <w:kern w:val="0"/>
                <w:lang w:eastAsia="en-US" w:bidi="ar-SA"/>
              </w:rPr>
              <w:t>Pärnu tn 53/1</w:t>
            </w:r>
            <w:r w:rsidR="00D56FF7" w:rsidRPr="00D56FF7">
              <w:rPr>
                <w:rFonts w:ascii="Times New Roman" w:hAnsi="Times New Roman"/>
                <w:bCs/>
                <w:kern w:val="0"/>
                <w:lang w:eastAsia="en-US" w:bidi="ar-SA"/>
              </w:rPr>
              <w:t>, Paide linn</w:t>
            </w:r>
          </w:p>
        </w:tc>
        <w:tc>
          <w:tcPr>
            <w:tcW w:w="0" w:type="auto"/>
            <w:vAlign w:val="center"/>
          </w:tcPr>
          <w:p w14:paraId="252DDB3D"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2408</w:t>
            </w:r>
          </w:p>
        </w:tc>
        <w:tc>
          <w:tcPr>
            <w:tcW w:w="0" w:type="auto"/>
            <w:vAlign w:val="center"/>
          </w:tcPr>
          <w:p w14:paraId="6B407BD7"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1910</w:t>
            </w:r>
          </w:p>
        </w:tc>
        <w:tc>
          <w:tcPr>
            <w:tcW w:w="0" w:type="auto"/>
            <w:vAlign w:val="center"/>
          </w:tcPr>
          <w:p w14:paraId="23DBD3CA"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JAH</w:t>
            </w:r>
          </w:p>
        </w:tc>
      </w:tr>
      <w:tr w:rsidR="0005018A" w:rsidRPr="00D56FF7" w14:paraId="0D0731A7" w14:textId="77777777" w:rsidTr="00B16FDA">
        <w:trPr>
          <w:trHeight w:val="226"/>
          <w:jc w:val="center"/>
        </w:trPr>
        <w:tc>
          <w:tcPr>
            <w:tcW w:w="0" w:type="auto"/>
            <w:vAlign w:val="center"/>
          </w:tcPr>
          <w:p w14:paraId="3F910C31" w14:textId="0504EC54" w:rsidR="00D56FF7" w:rsidRPr="00D56FF7" w:rsidRDefault="00D56FF7" w:rsidP="00D56FF7">
            <w:pPr>
              <w:suppressAutoHyphens w:val="0"/>
              <w:spacing w:after="160" w:line="259" w:lineRule="auto"/>
              <w:rPr>
                <w:rFonts w:ascii="Times New Roman" w:hAnsi="Times New Roman"/>
                <w:bCs/>
                <w:kern w:val="0"/>
                <w:lang w:eastAsia="en-US" w:bidi="ar-SA"/>
              </w:rPr>
            </w:pPr>
            <w:r w:rsidRPr="00D56FF7">
              <w:rPr>
                <w:rFonts w:ascii="Times New Roman" w:hAnsi="Times New Roman"/>
                <w:bCs/>
                <w:kern w:val="0"/>
                <w:lang w:eastAsia="en-US" w:bidi="ar-SA"/>
              </w:rPr>
              <w:t>Polikliinik</w:t>
            </w:r>
            <w:r>
              <w:rPr>
                <w:rFonts w:ascii="Times New Roman" w:hAnsi="Times New Roman"/>
                <w:bCs/>
                <w:kern w:val="0"/>
                <w:lang w:eastAsia="en-US" w:bidi="ar-SA"/>
              </w:rPr>
              <w:t xml:space="preserve"> (B-korpus)</w:t>
            </w:r>
          </w:p>
        </w:tc>
        <w:tc>
          <w:tcPr>
            <w:tcW w:w="0" w:type="auto"/>
            <w:vAlign w:val="center"/>
          </w:tcPr>
          <w:p w14:paraId="3A8D7A29"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Tiigi tn 8/1, Paide linn</w:t>
            </w:r>
          </w:p>
        </w:tc>
        <w:tc>
          <w:tcPr>
            <w:tcW w:w="0" w:type="auto"/>
            <w:vAlign w:val="center"/>
          </w:tcPr>
          <w:p w14:paraId="60943FDF"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2123</w:t>
            </w:r>
          </w:p>
        </w:tc>
        <w:tc>
          <w:tcPr>
            <w:tcW w:w="0" w:type="auto"/>
            <w:vAlign w:val="center"/>
          </w:tcPr>
          <w:p w14:paraId="32634B11" w14:textId="057C0D8B" w:rsidR="00D56FF7" w:rsidRPr="00D56FF7" w:rsidRDefault="0005018A" w:rsidP="00D56FF7">
            <w:pPr>
              <w:suppressAutoHyphens w:val="0"/>
              <w:spacing w:after="160" w:line="259" w:lineRule="auto"/>
              <w:jc w:val="center"/>
              <w:rPr>
                <w:rFonts w:ascii="Times New Roman" w:hAnsi="Times New Roman"/>
                <w:bCs/>
                <w:kern w:val="0"/>
                <w:lang w:eastAsia="en-US" w:bidi="ar-SA"/>
              </w:rPr>
            </w:pPr>
            <w:r>
              <w:rPr>
                <w:rFonts w:ascii="Times New Roman" w:hAnsi="Times New Roman"/>
                <w:bCs/>
                <w:kern w:val="0"/>
                <w:lang w:eastAsia="en-US" w:bidi="ar-SA"/>
              </w:rPr>
              <w:t>1971</w:t>
            </w:r>
          </w:p>
        </w:tc>
        <w:tc>
          <w:tcPr>
            <w:tcW w:w="0" w:type="auto"/>
            <w:vAlign w:val="center"/>
          </w:tcPr>
          <w:p w14:paraId="2643AB16"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JAH</w:t>
            </w:r>
          </w:p>
        </w:tc>
      </w:tr>
      <w:tr w:rsidR="0005018A" w:rsidRPr="00D56FF7" w14:paraId="435EA981" w14:textId="77777777" w:rsidTr="00B16FDA">
        <w:trPr>
          <w:trHeight w:val="226"/>
          <w:jc w:val="center"/>
        </w:trPr>
        <w:tc>
          <w:tcPr>
            <w:tcW w:w="0" w:type="auto"/>
            <w:vAlign w:val="center"/>
          </w:tcPr>
          <w:p w14:paraId="68089228" w14:textId="4570161E" w:rsidR="00D56FF7" w:rsidRPr="00D56FF7" w:rsidRDefault="00D56FF7" w:rsidP="00D56FF7">
            <w:pPr>
              <w:suppressAutoHyphens w:val="0"/>
              <w:spacing w:after="160" w:line="259" w:lineRule="auto"/>
              <w:rPr>
                <w:rFonts w:ascii="Times New Roman" w:hAnsi="Times New Roman"/>
                <w:bCs/>
                <w:kern w:val="0"/>
                <w:lang w:eastAsia="en-US" w:bidi="ar-SA"/>
              </w:rPr>
            </w:pPr>
            <w:r w:rsidRPr="00D56FF7">
              <w:rPr>
                <w:rFonts w:ascii="Times New Roman" w:hAnsi="Times New Roman"/>
                <w:bCs/>
                <w:kern w:val="0"/>
                <w:lang w:eastAsia="en-US" w:bidi="ar-SA"/>
              </w:rPr>
              <w:t>Järvamaa haigla õendusabi korpus</w:t>
            </w:r>
            <w:r>
              <w:rPr>
                <w:rFonts w:ascii="Times New Roman" w:hAnsi="Times New Roman"/>
                <w:bCs/>
                <w:kern w:val="0"/>
                <w:lang w:eastAsia="en-US" w:bidi="ar-SA"/>
              </w:rPr>
              <w:t xml:space="preserve"> (C-korpus)</w:t>
            </w:r>
          </w:p>
        </w:tc>
        <w:tc>
          <w:tcPr>
            <w:tcW w:w="0" w:type="auto"/>
            <w:vAlign w:val="center"/>
          </w:tcPr>
          <w:p w14:paraId="2BDBF51B"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Tiigi tn 8/2, Paide linn</w:t>
            </w:r>
          </w:p>
        </w:tc>
        <w:tc>
          <w:tcPr>
            <w:tcW w:w="0" w:type="auto"/>
            <w:vAlign w:val="center"/>
          </w:tcPr>
          <w:p w14:paraId="3056C7DA"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1679</w:t>
            </w:r>
          </w:p>
        </w:tc>
        <w:tc>
          <w:tcPr>
            <w:tcW w:w="0" w:type="auto"/>
            <w:vAlign w:val="center"/>
          </w:tcPr>
          <w:p w14:paraId="0C3DD522"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2012</w:t>
            </w:r>
          </w:p>
        </w:tc>
        <w:tc>
          <w:tcPr>
            <w:tcW w:w="0" w:type="auto"/>
            <w:vAlign w:val="center"/>
          </w:tcPr>
          <w:p w14:paraId="3B263226"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JAH</w:t>
            </w:r>
          </w:p>
        </w:tc>
      </w:tr>
      <w:tr w:rsidR="0005018A" w:rsidRPr="00D56FF7" w14:paraId="2B4047D7" w14:textId="77777777" w:rsidTr="00B16FDA">
        <w:trPr>
          <w:trHeight w:val="226"/>
          <w:jc w:val="center"/>
        </w:trPr>
        <w:tc>
          <w:tcPr>
            <w:tcW w:w="0" w:type="auto"/>
            <w:vAlign w:val="center"/>
          </w:tcPr>
          <w:p w14:paraId="2199A191" w14:textId="77777777" w:rsidR="00D56FF7" w:rsidRPr="00D56FF7" w:rsidRDefault="00D56FF7" w:rsidP="00D56FF7">
            <w:pPr>
              <w:suppressAutoHyphens w:val="0"/>
              <w:spacing w:after="160" w:line="259" w:lineRule="auto"/>
              <w:rPr>
                <w:rFonts w:ascii="Times New Roman" w:hAnsi="Times New Roman"/>
                <w:bCs/>
                <w:kern w:val="0"/>
                <w:lang w:eastAsia="en-US" w:bidi="ar-SA"/>
              </w:rPr>
            </w:pPr>
            <w:r w:rsidRPr="00D56FF7">
              <w:rPr>
                <w:rFonts w:ascii="Times New Roman" w:hAnsi="Times New Roman"/>
                <w:bCs/>
                <w:kern w:val="0"/>
                <w:lang w:eastAsia="en-US" w:bidi="ar-SA"/>
              </w:rPr>
              <w:t>Paide Esmatasandi Tervisekeskus</w:t>
            </w:r>
          </w:p>
        </w:tc>
        <w:tc>
          <w:tcPr>
            <w:tcW w:w="0" w:type="auto"/>
            <w:vAlign w:val="center"/>
          </w:tcPr>
          <w:p w14:paraId="1DD7FA24"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Lai tn 28b</w:t>
            </w:r>
          </w:p>
        </w:tc>
        <w:tc>
          <w:tcPr>
            <w:tcW w:w="0" w:type="auto"/>
            <w:vAlign w:val="center"/>
          </w:tcPr>
          <w:p w14:paraId="01A3EEFB"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1038</w:t>
            </w:r>
          </w:p>
        </w:tc>
        <w:tc>
          <w:tcPr>
            <w:tcW w:w="0" w:type="auto"/>
            <w:vAlign w:val="center"/>
          </w:tcPr>
          <w:p w14:paraId="0913B3A2"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2019</w:t>
            </w:r>
          </w:p>
        </w:tc>
        <w:tc>
          <w:tcPr>
            <w:tcW w:w="0" w:type="auto"/>
            <w:vAlign w:val="center"/>
          </w:tcPr>
          <w:p w14:paraId="53DEF3EA"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JAH</w:t>
            </w:r>
          </w:p>
        </w:tc>
      </w:tr>
      <w:tr w:rsidR="0005018A" w:rsidRPr="00D56FF7" w14:paraId="1FD2A53A" w14:textId="77777777" w:rsidTr="00B16FDA">
        <w:trPr>
          <w:trHeight w:val="226"/>
          <w:jc w:val="center"/>
        </w:trPr>
        <w:tc>
          <w:tcPr>
            <w:tcW w:w="0" w:type="auto"/>
            <w:vAlign w:val="center"/>
          </w:tcPr>
          <w:p w14:paraId="5C10CD95" w14:textId="77777777" w:rsidR="00D56FF7" w:rsidRPr="00D56FF7" w:rsidRDefault="00D56FF7" w:rsidP="00D56FF7">
            <w:pPr>
              <w:suppressAutoHyphens w:val="0"/>
              <w:spacing w:after="160" w:line="259" w:lineRule="auto"/>
              <w:rPr>
                <w:rFonts w:ascii="Times New Roman" w:hAnsi="Times New Roman"/>
                <w:bCs/>
                <w:kern w:val="0"/>
                <w:lang w:eastAsia="en-US" w:bidi="ar-SA"/>
              </w:rPr>
            </w:pPr>
            <w:r w:rsidRPr="00D56FF7">
              <w:rPr>
                <w:rFonts w:ascii="Times New Roman" w:hAnsi="Times New Roman"/>
                <w:bCs/>
                <w:kern w:val="0"/>
                <w:lang w:eastAsia="en-US" w:bidi="ar-SA"/>
              </w:rPr>
              <w:t>Garaaž-autopesula</w:t>
            </w:r>
          </w:p>
        </w:tc>
        <w:tc>
          <w:tcPr>
            <w:tcW w:w="0" w:type="auto"/>
            <w:vAlign w:val="center"/>
          </w:tcPr>
          <w:p w14:paraId="0BABBC1A"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Pärnu tn 53/4</w:t>
            </w:r>
          </w:p>
        </w:tc>
        <w:tc>
          <w:tcPr>
            <w:tcW w:w="0" w:type="auto"/>
            <w:vAlign w:val="center"/>
          </w:tcPr>
          <w:p w14:paraId="565BE54B"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438</w:t>
            </w:r>
          </w:p>
        </w:tc>
        <w:tc>
          <w:tcPr>
            <w:tcW w:w="0" w:type="auto"/>
            <w:vAlign w:val="center"/>
          </w:tcPr>
          <w:p w14:paraId="1E7862C3" w14:textId="6DE9EAB7" w:rsidR="00D56FF7" w:rsidRPr="00D56FF7" w:rsidRDefault="0005018A" w:rsidP="00D56FF7">
            <w:pPr>
              <w:suppressAutoHyphens w:val="0"/>
              <w:spacing w:after="160" w:line="259" w:lineRule="auto"/>
              <w:jc w:val="center"/>
              <w:rPr>
                <w:rFonts w:ascii="Times New Roman" w:hAnsi="Times New Roman"/>
                <w:bCs/>
                <w:kern w:val="0"/>
                <w:lang w:eastAsia="en-US" w:bidi="ar-SA"/>
              </w:rPr>
            </w:pPr>
            <w:r>
              <w:rPr>
                <w:rFonts w:ascii="Times New Roman" w:hAnsi="Times New Roman"/>
                <w:bCs/>
                <w:kern w:val="0"/>
                <w:lang w:eastAsia="en-US" w:bidi="ar-SA"/>
              </w:rPr>
              <w:t>1976</w:t>
            </w:r>
          </w:p>
        </w:tc>
        <w:tc>
          <w:tcPr>
            <w:tcW w:w="0" w:type="auto"/>
            <w:vAlign w:val="center"/>
          </w:tcPr>
          <w:p w14:paraId="0B7197A1" w14:textId="77777777" w:rsidR="00D56FF7" w:rsidRPr="00D56FF7" w:rsidRDefault="00D56FF7" w:rsidP="00D56FF7">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JAH</w:t>
            </w:r>
          </w:p>
        </w:tc>
      </w:tr>
      <w:tr w:rsidR="0005018A" w:rsidRPr="00D56FF7" w14:paraId="4F34C1F3" w14:textId="77777777" w:rsidTr="00007579">
        <w:trPr>
          <w:trHeight w:val="226"/>
          <w:jc w:val="center"/>
        </w:trPr>
        <w:tc>
          <w:tcPr>
            <w:tcW w:w="0" w:type="auto"/>
            <w:vAlign w:val="center"/>
          </w:tcPr>
          <w:p w14:paraId="442E84DE" w14:textId="2B1CDF3B" w:rsidR="0005018A" w:rsidRPr="00D56FF7" w:rsidRDefault="0005018A" w:rsidP="0005018A">
            <w:pPr>
              <w:suppressAutoHyphens w:val="0"/>
              <w:spacing w:after="160" w:line="259" w:lineRule="auto"/>
              <w:rPr>
                <w:rFonts w:ascii="Times New Roman" w:hAnsi="Times New Roman"/>
                <w:bCs/>
                <w:kern w:val="0"/>
                <w:lang w:eastAsia="en-US" w:bidi="ar-SA"/>
              </w:rPr>
            </w:pPr>
            <w:r>
              <w:rPr>
                <w:rFonts w:ascii="Times New Roman" w:hAnsi="Times New Roman"/>
                <w:bCs/>
                <w:kern w:val="0"/>
                <w:lang w:eastAsia="en-US" w:bidi="ar-SA"/>
              </w:rPr>
              <w:t>Pesumaja-(katlamaja)</w:t>
            </w:r>
          </w:p>
        </w:tc>
        <w:tc>
          <w:tcPr>
            <w:tcW w:w="0" w:type="auto"/>
            <w:vAlign w:val="center"/>
          </w:tcPr>
          <w:p w14:paraId="47AC1183" w14:textId="057B52F4" w:rsidR="0005018A" w:rsidRPr="00D56FF7" w:rsidRDefault="0005018A" w:rsidP="0005018A">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Pärnu tn 53/</w:t>
            </w:r>
            <w:r>
              <w:rPr>
                <w:rFonts w:ascii="Times New Roman" w:hAnsi="Times New Roman"/>
                <w:bCs/>
                <w:kern w:val="0"/>
                <w:lang w:eastAsia="en-US" w:bidi="ar-SA"/>
              </w:rPr>
              <w:t>3</w:t>
            </w:r>
          </w:p>
        </w:tc>
        <w:tc>
          <w:tcPr>
            <w:tcW w:w="0" w:type="auto"/>
            <w:vAlign w:val="center"/>
          </w:tcPr>
          <w:p w14:paraId="2F28B8C4" w14:textId="68235596" w:rsidR="0005018A" w:rsidRPr="00D56FF7" w:rsidRDefault="0005018A" w:rsidP="0005018A">
            <w:pPr>
              <w:suppressAutoHyphens w:val="0"/>
              <w:spacing w:after="160" w:line="259" w:lineRule="auto"/>
              <w:jc w:val="center"/>
              <w:rPr>
                <w:rFonts w:ascii="Times New Roman" w:hAnsi="Times New Roman"/>
                <w:bCs/>
                <w:kern w:val="0"/>
                <w:lang w:eastAsia="en-US" w:bidi="ar-SA"/>
              </w:rPr>
            </w:pPr>
            <w:r>
              <w:rPr>
                <w:rFonts w:ascii="Times New Roman" w:hAnsi="Times New Roman"/>
                <w:bCs/>
                <w:kern w:val="0"/>
                <w:lang w:eastAsia="en-US" w:bidi="ar-SA"/>
              </w:rPr>
              <w:t>288</w:t>
            </w:r>
          </w:p>
        </w:tc>
        <w:tc>
          <w:tcPr>
            <w:tcW w:w="0" w:type="auto"/>
            <w:vAlign w:val="center"/>
          </w:tcPr>
          <w:p w14:paraId="4844F971" w14:textId="7A45D24C" w:rsidR="0005018A" w:rsidRPr="00D56FF7" w:rsidRDefault="0005018A" w:rsidP="00007579">
            <w:pPr>
              <w:suppressAutoHyphens w:val="0"/>
              <w:spacing w:after="160" w:line="259" w:lineRule="auto"/>
              <w:jc w:val="center"/>
              <w:rPr>
                <w:rFonts w:ascii="Times New Roman" w:hAnsi="Times New Roman"/>
                <w:bCs/>
                <w:kern w:val="0"/>
                <w:lang w:eastAsia="en-US" w:bidi="ar-SA"/>
              </w:rPr>
            </w:pPr>
            <w:r>
              <w:rPr>
                <w:rFonts w:ascii="Times New Roman" w:hAnsi="Times New Roman"/>
                <w:bCs/>
                <w:kern w:val="0"/>
                <w:lang w:eastAsia="en-US" w:bidi="ar-SA"/>
              </w:rPr>
              <w:t>1976</w:t>
            </w:r>
          </w:p>
        </w:tc>
        <w:tc>
          <w:tcPr>
            <w:tcW w:w="0" w:type="auto"/>
            <w:vAlign w:val="center"/>
          </w:tcPr>
          <w:p w14:paraId="19222D69" w14:textId="77777777" w:rsidR="0005018A" w:rsidRPr="00D56FF7" w:rsidRDefault="0005018A" w:rsidP="00007579">
            <w:pPr>
              <w:suppressAutoHyphens w:val="0"/>
              <w:spacing w:after="160" w:line="259" w:lineRule="auto"/>
              <w:jc w:val="center"/>
              <w:rPr>
                <w:rFonts w:ascii="Times New Roman" w:hAnsi="Times New Roman"/>
                <w:bCs/>
                <w:kern w:val="0"/>
                <w:lang w:eastAsia="en-US" w:bidi="ar-SA"/>
              </w:rPr>
            </w:pPr>
            <w:r w:rsidRPr="00D56FF7">
              <w:rPr>
                <w:rFonts w:ascii="Times New Roman" w:hAnsi="Times New Roman"/>
                <w:bCs/>
                <w:kern w:val="0"/>
                <w:lang w:eastAsia="en-US" w:bidi="ar-SA"/>
              </w:rPr>
              <w:t>JAH</w:t>
            </w:r>
          </w:p>
        </w:tc>
      </w:tr>
    </w:tbl>
    <w:p w14:paraId="317CD232" w14:textId="614CC06C" w:rsidR="002E5158" w:rsidRDefault="002E5158">
      <w:pPr>
        <w:jc w:val="both"/>
      </w:pPr>
    </w:p>
    <w:p w14:paraId="587ED30A" w14:textId="730CABF0" w:rsidR="00D56FF7" w:rsidRDefault="00D56FF7">
      <w:pPr>
        <w:jc w:val="both"/>
      </w:pPr>
    </w:p>
    <w:p w14:paraId="7E352A01" w14:textId="303A5638" w:rsidR="00D56FF7" w:rsidRDefault="00E937B4" w:rsidP="00D56FF7">
      <w:pPr>
        <w:rPr>
          <w:b/>
          <w:caps/>
        </w:rPr>
      </w:pPr>
      <w:r>
        <w:rPr>
          <w:b/>
        </w:rPr>
        <w:t xml:space="preserve">Läbiviidavad tegevused, </w:t>
      </w:r>
      <w:r w:rsidR="00D56FF7">
        <w:rPr>
          <w:b/>
        </w:rPr>
        <w:t>analüüsid</w:t>
      </w:r>
      <w:r w:rsidR="00D56FF7" w:rsidRPr="00B138F3">
        <w:rPr>
          <w:b/>
        </w:rPr>
        <w:t xml:space="preserve"> ning </w:t>
      </w:r>
      <w:r w:rsidR="00D56FF7">
        <w:rPr>
          <w:b/>
        </w:rPr>
        <w:t>pakutavad lahendused</w:t>
      </w:r>
    </w:p>
    <w:p w14:paraId="196CC386" w14:textId="77777777" w:rsidR="00D56FF7" w:rsidRPr="00B138F3" w:rsidRDefault="00D56FF7" w:rsidP="00D56FF7">
      <w:pPr>
        <w:rPr>
          <w:b/>
          <w:caps/>
        </w:rPr>
      </w:pPr>
    </w:p>
    <w:p w14:paraId="589960FF" w14:textId="77777777" w:rsidR="00D56FF7" w:rsidRPr="00B138F3" w:rsidRDefault="00D56FF7" w:rsidP="00D56FF7">
      <w:pPr>
        <w:pStyle w:val="ListParagraph"/>
        <w:numPr>
          <w:ilvl w:val="0"/>
          <w:numId w:val="1"/>
        </w:numPr>
        <w:spacing w:after="0" w:line="240" w:lineRule="auto"/>
        <w:jc w:val="left"/>
        <w:rPr>
          <w:rFonts w:ascii="Times New Roman" w:hAnsi="Times New Roman" w:cs="Times New Roman"/>
          <w:sz w:val="24"/>
          <w:szCs w:val="24"/>
        </w:rPr>
      </w:pPr>
      <w:r w:rsidRPr="00B138F3">
        <w:rPr>
          <w:rFonts w:ascii="Times New Roman" w:hAnsi="Times New Roman" w:cs="Times New Roman"/>
          <w:b/>
          <w:sz w:val="24"/>
          <w:szCs w:val="24"/>
        </w:rPr>
        <w:t>Valgustussüsteem</w:t>
      </w:r>
    </w:p>
    <w:p w14:paraId="0F2B0190"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lastRenderedPageBreak/>
        <w:t>Ülevaade valgustuse hetkeolukorrast valgustustiheduse mõõtmise abil, ala- või ülevalgustatuse ning valgusräiguse tuvastamine hoone erinevates ruumides. Valgustuse hindamisel võetakse aluseks Euroopa normatiividega kooskõlastatud Eesti Vabariigi standardid, mis sätestavad valgusparameetritele esitatavad minimaalsed ja maksimaalsed nõuded ning arvestatakse Tellija erisoove.</w:t>
      </w:r>
    </w:p>
    <w:p w14:paraId="7FE7AC81"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 xml:space="preserve">Kogu kompleksi valgustuspaigaldise kaardistus, mille käigus määratakse valgusti põhiselt valgusti liik, kogus, võimsus, värvsustemperatuur ning liiteseadise tüüp. </w:t>
      </w:r>
    </w:p>
    <w:p w14:paraId="75D1BDBB"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Olemasoleva valgustuspaigaldise energiasäästu potentsiaali hindamine, tuues välja hooldus- ja energiakulud, investeeringu ning tulususmäärad.</w:t>
      </w:r>
    </w:p>
    <w:p w14:paraId="0A68AC4B" w14:textId="77777777"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Kompleksi lahti selgitamine alamosade kaupa,</w:t>
      </w:r>
      <w:r>
        <w:rPr>
          <w:rFonts w:ascii="Times New Roman" w:hAnsi="Times New Roman" w:cs="Times New Roman"/>
          <w:sz w:val="24"/>
          <w:szCs w:val="24"/>
        </w:rPr>
        <w:t xml:space="preserve"> koostatakse mahutabel,</w:t>
      </w:r>
      <w:r w:rsidRPr="00B138F3">
        <w:rPr>
          <w:rFonts w:ascii="Times New Roman" w:hAnsi="Times New Roman" w:cs="Times New Roman"/>
          <w:sz w:val="24"/>
          <w:szCs w:val="24"/>
        </w:rPr>
        <w:t xml:space="preserve"> välja tuuakse kogutud andmed, probleemkohad, majanduslikku tasuvus, hoonetele sobivaima </w:t>
      </w:r>
      <w:r>
        <w:rPr>
          <w:rFonts w:ascii="Times New Roman" w:hAnsi="Times New Roman" w:cs="Times New Roman"/>
          <w:sz w:val="24"/>
          <w:szCs w:val="24"/>
        </w:rPr>
        <w:t xml:space="preserve">valgustuse </w:t>
      </w:r>
      <w:r w:rsidRPr="00B138F3">
        <w:rPr>
          <w:rFonts w:ascii="Times New Roman" w:hAnsi="Times New Roman" w:cs="Times New Roman"/>
          <w:sz w:val="24"/>
          <w:szCs w:val="24"/>
        </w:rPr>
        <w:t>automaatika- ja juhtimissüsteemi kirjeldus ning kogu kompleksi valgustuse mõistliku uuendamise investeering ja tasuvusaeg koos järgnevate sammudega.</w:t>
      </w:r>
    </w:p>
    <w:p w14:paraId="6CA66860"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Kirjeldada lahti andurid, protokollid ja tarkvaralise lahenduse võimalik funktsionaalsus</w:t>
      </w:r>
    </w:p>
    <w:p w14:paraId="46FF0E61" w14:textId="2804D2F8"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Vajadusel projekteerimiselahenduste väljatöötamine ja lähteülesannete koostamine.</w:t>
      </w:r>
    </w:p>
    <w:p w14:paraId="5C1E471D" w14:textId="77777777" w:rsidR="00E937B4" w:rsidRPr="00E937B4" w:rsidRDefault="00E937B4" w:rsidP="00E937B4">
      <w:pPr>
        <w:spacing w:line="240" w:lineRule="auto"/>
        <w:ind w:left="1080"/>
      </w:pPr>
    </w:p>
    <w:p w14:paraId="41D78178" w14:textId="77777777" w:rsidR="00D56FF7" w:rsidRPr="00B138F3" w:rsidRDefault="00D56FF7" w:rsidP="00D56FF7">
      <w:pPr>
        <w:pStyle w:val="ListParagraph"/>
        <w:numPr>
          <w:ilvl w:val="0"/>
          <w:numId w:val="1"/>
        </w:numPr>
        <w:spacing w:after="0" w:line="240" w:lineRule="auto"/>
        <w:rPr>
          <w:rFonts w:ascii="Times New Roman" w:hAnsi="Times New Roman" w:cs="Times New Roman"/>
          <w:sz w:val="24"/>
          <w:szCs w:val="24"/>
        </w:rPr>
      </w:pPr>
      <w:r w:rsidRPr="00B138F3">
        <w:rPr>
          <w:rFonts w:ascii="Times New Roman" w:hAnsi="Times New Roman" w:cs="Times New Roman"/>
          <w:b/>
          <w:sz w:val="24"/>
          <w:szCs w:val="24"/>
        </w:rPr>
        <w:t>Vee</w:t>
      </w:r>
      <w:r>
        <w:rPr>
          <w:rFonts w:ascii="Times New Roman" w:hAnsi="Times New Roman" w:cs="Times New Roman"/>
          <w:b/>
          <w:sz w:val="24"/>
          <w:szCs w:val="24"/>
        </w:rPr>
        <w:t>varustus</w:t>
      </w:r>
    </w:p>
    <w:p w14:paraId="038EB775"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Olmevee tarbimise ülevaade, pistelised veekulu mõõtmised olmeruumides ja tarbimisandmete analüüs.</w:t>
      </w:r>
    </w:p>
    <w:p w14:paraId="1520B556" w14:textId="7C8AF2CA"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Inspektsiooni ja kaardistuste põhjal panna paika kokkuhoiukohad koos parandusettepanekute ja tehniliste lahendustega tuues välja investeeringute maksumused, tasuvusarvutused ning järgnevad sammud.</w:t>
      </w:r>
    </w:p>
    <w:p w14:paraId="79912B16" w14:textId="77777777" w:rsidR="00E937B4" w:rsidRPr="00E937B4" w:rsidRDefault="00E937B4" w:rsidP="00E937B4">
      <w:pPr>
        <w:spacing w:line="240" w:lineRule="auto"/>
        <w:ind w:left="1080"/>
      </w:pPr>
    </w:p>
    <w:p w14:paraId="22D94FB4" w14:textId="77777777" w:rsidR="00D56FF7" w:rsidRPr="00B138F3" w:rsidRDefault="00D56FF7" w:rsidP="00D56FF7">
      <w:pPr>
        <w:pStyle w:val="ListParagraph"/>
        <w:numPr>
          <w:ilvl w:val="0"/>
          <w:numId w:val="1"/>
        </w:numPr>
        <w:spacing w:after="0" w:line="240" w:lineRule="auto"/>
        <w:rPr>
          <w:rFonts w:ascii="Times New Roman" w:hAnsi="Times New Roman" w:cs="Times New Roman"/>
          <w:sz w:val="24"/>
          <w:szCs w:val="24"/>
        </w:rPr>
      </w:pPr>
      <w:r w:rsidRPr="00B138F3">
        <w:rPr>
          <w:rFonts w:ascii="Times New Roman" w:hAnsi="Times New Roman" w:cs="Times New Roman"/>
          <w:b/>
          <w:sz w:val="24"/>
          <w:szCs w:val="24"/>
        </w:rPr>
        <w:t>Küttesüsteem</w:t>
      </w:r>
    </w:p>
    <w:p w14:paraId="05D36D5B"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Ülevaade ja kaardistus kasutusel olevatest küttelahendustest ja -seadmetest (vesiradiaatorid, elektrilised ra</w:t>
      </w:r>
      <w:r>
        <w:rPr>
          <w:rFonts w:ascii="Times New Roman" w:hAnsi="Times New Roman" w:cs="Times New Roman"/>
          <w:sz w:val="24"/>
          <w:szCs w:val="24"/>
        </w:rPr>
        <w:t>di</w:t>
      </w:r>
      <w:r w:rsidRPr="00B138F3">
        <w:rPr>
          <w:rFonts w:ascii="Times New Roman" w:hAnsi="Times New Roman" w:cs="Times New Roman"/>
          <w:sz w:val="24"/>
          <w:szCs w:val="24"/>
        </w:rPr>
        <w:t>aatorid, konvektorid, õhkkütte kalorifeerid, vesipõrandküte, elektriline põrandküte, infrapunakiirgurid, õhkkardinad, soojussõlmed, elektilised veeboilerid), seadmete mahutabelite koostamine ning plaanijoonisele kandmine.</w:t>
      </w:r>
    </w:p>
    <w:p w14:paraId="1B17020B"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 xml:space="preserve">Ülevaade hoonete küttest, sh </w:t>
      </w:r>
      <w:r>
        <w:rPr>
          <w:rFonts w:ascii="Times New Roman" w:hAnsi="Times New Roman" w:cs="Times New Roman"/>
          <w:sz w:val="24"/>
          <w:szCs w:val="24"/>
        </w:rPr>
        <w:t xml:space="preserve">olemasolevatest küttereziimide rakendamisest, </w:t>
      </w:r>
      <w:r w:rsidRPr="00B138F3">
        <w:rPr>
          <w:rFonts w:ascii="Times New Roman" w:hAnsi="Times New Roman" w:cs="Times New Roman"/>
          <w:sz w:val="24"/>
          <w:szCs w:val="24"/>
        </w:rPr>
        <w:t>täiendava</w:t>
      </w:r>
      <w:r>
        <w:rPr>
          <w:rFonts w:ascii="Times New Roman" w:hAnsi="Times New Roman" w:cs="Times New Roman"/>
          <w:sz w:val="24"/>
          <w:szCs w:val="24"/>
        </w:rPr>
        <w:t>te</w:t>
      </w:r>
      <w:r w:rsidRPr="00B138F3">
        <w:rPr>
          <w:rFonts w:ascii="Times New Roman" w:hAnsi="Times New Roman" w:cs="Times New Roman"/>
          <w:sz w:val="24"/>
          <w:szCs w:val="24"/>
        </w:rPr>
        <w:t xml:space="preserve"> mõõtmis</w:t>
      </w:r>
      <w:r>
        <w:rPr>
          <w:rFonts w:ascii="Times New Roman" w:hAnsi="Times New Roman" w:cs="Times New Roman"/>
          <w:sz w:val="24"/>
          <w:szCs w:val="24"/>
        </w:rPr>
        <w:t>te</w:t>
      </w:r>
      <w:r w:rsidRPr="00B138F3">
        <w:rPr>
          <w:rFonts w:ascii="Times New Roman" w:hAnsi="Times New Roman" w:cs="Times New Roman"/>
          <w:sz w:val="24"/>
          <w:szCs w:val="24"/>
        </w:rPr>
        <w:t xml:space="preserve"> ja analüüs</w:t>
      </w:r>
      <w:r>
        <w:rPr>
          <w:rFonts w:ascii="Times New Roman" w:hAnsi="Times New Roman" w:cs="Times New Roman"/>
          <w:sz w:val="24"/>
          <w:szCs w:val="24"/>
        </w:rPr>
        <w:t>ide teostamine</w:t>
      </w:r>
      <w:r w:rsidRPr="00B138F3">
        <w:rPr>
          <w:rFonts w:ascii="Times New Roman" w:hAnsi="Times New Roman" w:cs="Times New Roman"/>
          <w:sz w:val="24"/>
          <w:szCs w:val="24"/>
        </w:rPr>
        <w:t>.</w:t>
      </w:r>
    </w:p>
    <w:p w14:paraId="5CB62C7F"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Hooneautomaatika olemasolu ja/või hetkeolukorra ülevaade</w:t>
      </w:r>
      <w:r>
        <w:rPr>
          <w:rFonts w:ascii="Times New Roman" w:hAnsi="Times New Roman" w:cs="Times New Roman"/>
          <w:sz w:val="24"/>
          <w:szCs w:val="24"/>
        </w:rPr>
        <w:t xml:space="preserve"> ning hooneautomaatika</w:t>
      </w:r>
      <w:r w:rsidRPr="00D451FF">
        <w:rPr>
          <w:rFonts w:ascii="Times New Roman" w:hAnsi="Times New Roman" w:cs="Times New Roman"/>
          <w:sz w:val="24"/>
          <w:szCs w:val="24"/>
        </w:rPr>
        <w:t xml:space="preserve"> </w:t>
      </w:r>
      <w:r w:rsidRPr="00B138F3">
        <w:rPr>
          <w:rFonts w:ascii="Times New Roman" w:hAnsi="Times New Roman" w:cs="Times New Roman"/>
          <w:sz w:val="24"/>
          <w:szCs w:val="24"/>
        </w:rPr>
        <w:t>kasutuselevõtu hindamine koos hinnangulise säästupotentsiaali ja tasuvusajaga</w:t>
      </w:r>
      <w:r>
        <w:rPr>
          <w:rFonts w:ascii="Times New Roman" w:hAnsi="Times New Roman" w:cs="Times New Roman"/>
          <w:sz w:val="24"/>
          <w:szCs w:val="24"/>
        </w:rPr>
        <w:t xml:space="preserve"> (olemasolevate kütteseadmete juhtimisvõimalused/režiimid, liidestamise võimalused ühtsesse hooneautomaatikasüsteemi ning kaugjälgimisse, parandusettepanekud). </w:t>
      </w:r>
      <w:r w:rsidRPr="00B138F3">
        <w:rPr>
          <w:rFonts w:ascii="Times New Roman" w:hAnsi="Times New Roman" w:cs="Times New Roman"/>
          <w:sz w:val="24"/>
          <w:szCs w:val="24"/>
        </w:rPr>
        <w:t>Küttesüsteemide tehnohoolduse</w:t>
      </w:r>
      <w:r>
        <w:rPr>
          <w:rFonts w:ascii="Times New Roman" w:hAnsi="Times New Roman" w:cs="Times New Roman"/>
          <w:sz w:val="24"/>
          <w:szCs w:val="24"/>
        </w:rPr>
        <w:t xml:space="preserve"> ning hooldusintervallide senise järgimise ja vajaduse</w:t>
      </w:r>
      <w:r w:rsidRPr="00B138F3">
        <w:rPr>
          <w:rFonts w:ascii="Times New Roman" w:hAnsi="Times New Roman" w:cs="Times New Roman"/>
          <w:sz w:val="24"/>
          <w:szCs w:val="24"/>
        </w:rPr>
        <w:t xml:space="preserve"> hindamine (soojussõlmed</w:t>
      </w:r>
      <w:r>
        <w:rPr>
          <w:rFonts w:ascii="Times New Roman" w:hAnsi="Times New Roman" w:cs="Times New Roman"/>
          <w:sz w:val="24"/>
          <w:szCs w:val="24"/>
        </w:rPr>
        <w:t>,</w:t>
      </w:r>
      <w:r w:rsidRPr="00B138F3">
        <w:rPr>
          <w:rFonts w:ascii="Times New Roman" w:hAnsi="Times New Roman" w:cs="Times New Roman"/>
          <w:sz w:val="24"/>
          <w:szCs w:val="24"/>
        </w:rPr>
        <w:t>kat</w:t>
      </w:r>
      <w:r>
        <w:rPr>
          <w:rFonts w:ascii="Times New Roman" w:hAnsi="Times New Roman" w:cs="Times New Roman"/>
          <w:sz w:val="24"/>
          <w:szCs w:val="24"/>
        </w:rPr>
        <w:t xml:space="preserve">lad, soojusvahetid, õhkküttekalorifeerid, õhkkardinad, küttetorustikud, torustikuisolatsioon, tsirukaltsioonipumbad, mõõteriistad, muda- ja veefiltrid, mõõteriistad, ventiilid ja ajamid) </w:t>
      </w:r>
    </w:p>
    <w:p w14:paraId="53D5EF6F"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Termograafiline pildistamine (kütte-ja jahutusseadmed, soojussõlmed, kütte- ja ventilatsioonitorustik, valgustid).</w:t>
      </w:r>
    </w:p>
    <w:p w14:paraId="514F535C" w14:textId="77777777" w:rsidR="00D56FF7" w:rsidRPr="00CB202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Sisekliima mõõtmiste läbiviimine (temperatuur, suhteline niiskus, CO2) vähemalt kahes erineva suuruse ja kasutatavusega ruumis  kestvusega minimaalselt 2 nädalat</w:t>
      </w:r>
      <w:r>
        <w:rPr>
          <w:rFonts w:ascii="Times New Roman" w:hAnsi="Times New Roman" w:cs="Times New Roman"/>
          <w:sz w:val="24"/>
          <w:szCs w:val="24"/>
        </w:rPr>
        <w:t>.</w:t>
      </w:r>
    </w:p>
    <w:p w14:paraId="6B3DC8AF" w14:textId="4EECC034"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lastRenderedPageBreak/>
        <w:t>Inspektsiooni ja kaardistuste põhjal panna paika kokkuhoiukohad koos parandusettepanekute ja tehniliste lahendustega tuues välja investeeringute maksumused, tasuvusarvutused ning järgnevad sammud.</w:t>
      </w:r>
    </w:p>
    <w:p w14:paraId="6B967AFB" w14:textId="77777777" w:rsidR="00E937B4" w:rsidRPr="00E937B4" w:rsidRDefault="00E937B4" w:rsidP="00E937B4">
      <w:pPr>
        <w:spacing w:line="240" w:lineRule="auto"/>
        <w:ind w:left="1080"/>
      </w:pPr>
    </w:p>
    <w:p w14:paraId="3C48E0BA" w14:textId="77777777" w:rsidR="00D56FF7" w:rsidRPr="00B138F3" w:rsidRDefault="00D56FF7" w:rsidP="00D56FF7">
      <w:pPr>
        <w:pStyle w:val="ListParagraph"/>
        <w:numPr>
          <w:ilvl w:val="0"/>
          <w:numId w:val="1"/>
        </w:numPr>
        <w:spacing w:after="0" w:line="240" w:lineRule="auto"/>
        <w:jc w:val="left"/>
        <w:rPr>
          <w:rFonts w:ascii="Times New Roman" w:hAnsi="Times New Roman" w:cs="Times New Roman"/>
          <w:sz w:val="24"/>
          <w:szCs w:val="24"/>
        </w:rPr>
      </w:pPr>
      <w:r w:rsidRPr="00B138F3">
        <w:rPr>
          <w:rFonts w:ascii="Times New Roman" w:hAnsi="Times New Roman" w:cs="Times New Roman"/>
          <w:b/>
          <w:sz w:val="24"/>
          <w:szCs w:val="24"/>
        </w:rPr>
        <w:t>Jahutussüsteem</w:t>
      </w:r>
    </w:p>
    <w:p w14:paraId="52E222D9"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Ülevaade ja kaardistus kasutusel olevatest jahutuslahendustest ja -seadmetest</w:t>
      </w:r>
      <w:r>
        <w:rPr>
          <w:rFonts w:ascii="Times New Roman" w:hAnsi="Times New Roman" w:cs="Times New Roman"/>
          <w:sz w:val="24"/>
          <w:szCs w:val="24"/>
        </w:rPr>
        <w:t xml:space="preserve"> (külmajaamad, õhk-õhk soojuspumbad, õhk-vesi soojuspumbad, fancoilid ja jahutuskonvektorid, portatiivsed jahutusseadmed)</w:t>
      </w:r>
      <w:r w:rsidRPr="00B138F3">
        <w:rPr>
          <w:rFonts w:ascii="Times New Roman" w:hAnsi="Times New Roman" w:cs="Times New Roman"/>
          <w:sz w:val="24"/>
          <w:szCs w:val="24"/>
        </w:rPr>
        <w:t>.</w:t>
      </w:r>
    </w:p>
    <w:p w14:paraId="485FD285"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Kasutusel oleva jahutussüsteemi/seadmete võimsuste vastavus reaalsele jahutuskoormusele.</w:t>
      </w:r>
    </w:p>
    <w:p w14:paraId="1F1C238B"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Jahutussüsteemide tehnohoolduse</w:t>
      </w:r>
      <w:r>
        <w:rPr>
          <w:rFonts w:ascii="Times New Roman" w:hAnsi="Times New Roman" w:cs="Times New Roman"/>
          <w:sz w:val="24"/>
          <w:szCs w:val="24"/>
        </w:rPr>
        <w:t xml:space="preserve"> ning hooldusintervallide senise järgimise ja vajaduse</w:t>
      </w:r>
      <w:r w:rsidRPr="00B138F3">
        <w:rPr>
          <w:rFonts w:ascii="Times New Roman" w:hAnsi="Times New Roman" w:cs="Times New Roman"/>
          <w:sz w:val="24"/>
          <w:szCs w:val="24"/>
        </w:rPr>
        <w:t xml:space="preserve"> hindamine</w:t>
      </w:r>
      <w:r>
        <w:rPr>
          <w:rFonts w:ascii="Times New Roman" w:hAnsi="Times New Roman" w:cs="Times New Roman"/>
          <w:sz w:val="24"/>
          <w:szCs w:val="24"/>
        </w:rPr>
        <w:t xml:space="preserve"> (jahutuskompressorid, aurustid/kondensaatorid, õlifiltrid, termoreguleerventiilid, dry-coolerid, rõhu-ja temperatuuriandurid, torustik, torustiku isolatsioon, lekkekontroll)</w:t>
      </w:r>
      <w:r w:rsidRPr="00B138F3">
        <w:rPr>
          <w:rFonts w:ascii="Times New Roman" w:hAnsi="Times New Roman" w:cs="Times New Roman"/>
          <w:sz w:val="24"/>
          <w:szCs w:val="24"/>
        </w:rPr>
        <w:t xml:space="preserve"> </w:t>
      </w:r>
    </w:p>
    <w:p w14:paraId="158C3C34"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Hooneautomaatika olemasolu ja/või hetkeolukorra ülevaade</w:t>
      </w:r>
      <w:r>
        <w:rPr>
          <w:rFonts w:ascii="Times New Roman" w:hAnsi="Times New Roman" w:cs="Times New Roman"/>
          <w:sz w:val="24"/>
          <w:szCs w:val="24"/>
        </w:rPr>
        <w:t xml:space="preserve"> ning hooneautomaatika</w:t>
      </w:r>
      <w:r w:rsidRPr="00D451FF">
        <w:rPr>
          <w:rFonts w:ascii="Times New Roman" w:hAnsi="Times New Roman" w:cs="Times New Roman"/>
          <w:sz w:val="24"/>
          <w:szCs w:val="24"/>
        </w:rPr>
        <w:t xml:space="preserve"> </w:t>
      </w:r>
      <w:r w:rsidRPr="00B138F3">
        <w:rPr>
          <w:rFonts w:ascii="Times New Roman" w:hAnsi="Times New Roman" w:cs="Times New Roman"/>
          <w:sz w:val="24"/>
          <w:szCs w:val="24"/>
        </w:rPr>
        <w:t>kasutuselevõtu hindamine koos hinnangulise säästupotentsiaali ja tasuvusajaga</w:t>
      </w:r>
      <w:r>
        <w:rPr>
          <w:rFonts w:ascii="Times New Roman" w:hAnsi="Times New Roman" w:cs="Times New Roman"/>
          <w:sz w:val="24"/>
          <w:szCs w:val="24"/>
        </w:rPr>
        <w:t xml:space="preserve"> (olemasolevate jahutusseadmete juhtimisvõimalused/režiimid, liidestamise võimalused ühtsesse hooneautomaatikasüsteemi ning kaugjälgimisse, parandusettepanekud).</w:t>
      </w:r>
      <w:r w:rsidRPr="00B138F3">
        <w:rPr>
          <w:rFonts w:ascii="Times New Roman" w:hAnsi="Times New Roman" w:cs="Times New Roman"/>
          <w:sz w:val="24"/>
          <w:szCs w:val="24"/>
        </w:rPr>
        <w:t>Passiivse jahutuse olemasolu ning rakendamise võimalikkus</w:t>
      </w:r>
      <w:r>
        <w:rPr>
          <w:rFonts w:ascii="Times New Roman" w:hAnsi="Times New Roman" w:cs="Times New Roman"/>
          <w:sz w:val="24"/>
          <w:szCs w:val="24"/>
        </w:rPr>
        <w:t xml:space="preserve"> (akende kattekiled, päikesesirmid ja-varjed, öötuulutus)</w:t>
      </w:r>
      <w:r w:rsidRPr="00B138F3">
        <w:rPr>
          <w:rFonts w:ascii="Times New Roman" w:hAnsi="Times New Roman" w:cs="Times New Roman"/>
          <w:sz w:val="24"/>
          <w:szCs w:val="24"/>
        </w:rPr>
        <w:t>.</w:t>
      </w:r>
    </w:p>
    <w:p w14:paraId="3FEE4CEA" w14:textId="657C4023"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Inspektsiooni ja kaardistuste põhjal panna paika kokkuhoiukohad koos parandusettepanekute ja tehniliste lahendustega tuues välja investeeringute maksumused, tasuvusarvutused ning järgnevad sammud.</w:t>
      </w:r>
    </w:p>
    <w:p w14:paraId="6AB5721A" w14:textId="77777777" w:rsidR="00E937B4" w:rsidRPr="00E937B4" w:rsidRDefault="00E937B4" w:rsidP="00E937B4">
      <w:pPr>
        <w:spacing w:line="240" w:lineRule="auto"/>
        <w:ind w:left="1080"/>
      </w:pPr>
    </w:p>
    <w:p w14:paraId="3409856D" w14:textId="77777777" w:rsidR="00D56FF7" w:rsidRPr="00B138F3" w:rsidRDefault="00D56FF7" w:rsidP="00D56FF7">
      <w:pPr>
        <w:pStyle w:val="ListParagraph"/>
        <w:numPr>
          <w:ilvl w:val="0"/>
          <w:numId w:val="1"/>
        </w:numPr>
        <w:spacing w:after="0" w:line="240" w:lineRule="auto"/>
        <w:jc w:val="left"/>
        <w:rPr>
          <w:rFonts w:ascii="Times New Roman" w:hAnsi="Times New Roman" w:cs="Times New Roman"/>
          <w:sz w:val="24"/>
          <w:szCs w:val="24"/>
        </w:rPr>
      </w:pPr>
      <w:r w:rsidRPr="00B138F3">
        <w:rPr>
          <w:rFonts w:ascii="Times New Roman" w:hAnsi="Times New Roman" w:cs="Times New Roman"/>
          <w:b/>
          <w:sz w:val="24"/>
          <w:szCs w:val="24"/>
        </w:rPr>
        <w:t>Ventilatsioonisüsteem</w:t>
      </w:r>
    </w:p>
    <w:p w14:paraId="6C5066F5"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Ventilatsioonisüsteemi ja -agregaatide (kohtäratõmmete, sissepuhke- ja väljatõmbe- kui ka soojustagastusega ventilatsioonisüsteemide) hetkeolukorra hindamine.</w:t>
      </w:r>
    </w:p>
    <w:p w14:paraId="638AC654" w14:textId="77777777"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D43FF5">
        <w:rPr>
          <w:rFonts w:ascii="Times New Roman" w:hAnsi="Times New Roman" w:cs="Times New Roman"/>
          <w:sz w:val="24"/>
          <w:szCs w:val="24"/>
        </w:rPr>
        <w:t>Ventilatsioonisüsteemi ja -agregaatide tehnohooldus (ennetushooldusega kontrollitakse õhuklapid ja -filtrid, kalorifeerid, ventilaatorid, soojustagastid ja automaatikaseadmed ja samuti vajadusel</w:t>
      </w:r>
      <w:r>
        <w:rPr>
          <w:rFonts w:ascii="Times New Roman" w:hAnsi="Times New Roman" w:cs="Times New Roman"/>
          <w:sz w:val="24"/>
          <w:szCs w:val="24"/>
        </w:rPr>
        <w:t xml:space="preserve"> </w:t>
      </w:r>
      <w:r w:rsidRPr="00D43FF5">
        <w:rPr>
          <w:rFonts w:ascii="Times New Roman" w:hAnsi="Times New Roman" w:cs="Times New Roman"/>
          <w:sz w:val="24"/>
          <w:szCs w:val="24"/>
        </w:rPr>
        <w:t xml:space="preserve">filtrite vahetus, rihmade kontroll, ventilatsiooniseadmete ja -torustike puhtuse kontroll, kondensaadi äravoolu kontroll jne). </w:t>
      </w:r>
    </w:p>
    <w:p w14:paraId="5DE77222" w14:textId="77777777" w:rsidR="00D56FF7" w:rsidRPr="00D43FF5" w:rsidRDefault="00D56FF7" w:rsidP="00D56FF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Automaatikaseadmete hooldusel kontrollitakse: külmumiskaitse, klapiajamite kui ka filtrisignalisaatorite toimimist, reaalkellaaja ja tööajaprogrammi seadeid, täiturmehhanismi toimimist, kalorifeeride peale- ja tagasivooluvee temperatuure, õhuvoolude temperatuure ja automaatikakilbi jõuahelate kontaktide kinnituspingust ning mootorikaitsmete rakendumist.  </w:t>
      </w:r>
    </w:p>
    <w:p w14:paraId="13127897"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 xml:space="preserve">Olemasoleva ventilatsioonisüsteemi ja -agregaatide (sh ventilaatorid) olukorra kaardistamine, elektri- ja soojuskulude hindamine koos rahalise kuluga, probleemide loetelu esitamine ja parandusettepanekute väljapakkumine koos indikatiivse säästupotentsiaali ning tasuvusajaga.  </w:t>
      </w:r>
    </w:p>
    <w:p w14:paraId="46A90475"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Detailinspektsiooni põhjal hoone(-te) probleemide süvitsi kaardistamine ja parandusettepanekute tegemine koos investeeringute maksumuse, säästupotentsiaali, tasuvusaja ning järgnevate sammudega.</w:t>
      </w:r>
    </w:p>
    <w:p w14:paraId="5D1CE0E8"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Ventilatsiooniautomaatika olemasolul selle hindamine ja analüüs selle võimekuse osas.</w:t>
      </w:r>
    </w:p>
    <w:p w14:paraId="37ED0D68" w14:textId="7BEB75C7" w:rsidR="00D56FF7" w:rsidRDefault="00D56FF7" w:rsidP="00D56FF7">
      <w:pPr>
        <w:pStyle w:val="ListParagraph"/>
        <w:numPr>
          <w:ilvl w:val="1"/>
          <w:numId w:val="1"/>
        </w:numPr>
        <w:jc w:val="left"/>
        <w:rPr>
          <w:rFonts w:ascii="Times New Roman" w:hAnsi="Times New Roman" w:cs="Times New Roman"/>
          <w:sz w:val="24"/>
          <w:szCs w:val="24"/>
        </w:rPr>
      </w:pPr>
      <w:r w:rsidRPr="002D4AE3">
        <w:rPr>
          <w:rFonts w:ascii="Times New Roman" w:hAnsi="Times New Roman" w:cs="Times New Roman"/>
          <w:sz w:val="24"/>
          <w:szCs w:val="24"/>
        </w:rPr>
        <w:lastRenderedPageBreak/>
        <w:t>Olemasoleva täiendamine või uue pakutava hooneautomaatika lahenduse hindamine koos hinnangulise säästupotentsiaali ja tasuvusajaga.</w:t>
      </w:r>
    </w:p>
    <w:p w14:paraId="13125C74" w14:textId="77777777" w:rsidR="00E937B4" w:rsidRPr="00E937B4" w:rsidRDefault="00E937B4" w:rsidP="00E937B4">
      <w:pPr>
        <w:ind w:left="1080"/>
      </w:pPr>
    </w:p>
    <w:p w14:paraId="4AC257E9" w14:textId="77777777" w:rsidR="00D56FF7" w:rsidRPr="00B138F3" w:rsidRDefault="00D56FF7" w:rsidP="00D56FF7">
      <w:pPr>
        <w:pStyle w:val="ListParagraph"/>
        <w:numPr>
          <w:ilvl w:val="0"/>
          <w:numId w:val="1"/>
        </w:numPr>
        <w:spacing w:after="0" w:line="240" w:lineRule="auto"/>
        <w:jc w:val="left"/>
        <w:rPr>
          <w:rFonts w:ascii="Times New Roman" w:hAnsi="Times New Roman" w:cs="Times New Roman"/>
          <w:b/>
          <w:sz w:val="24"/>
          <w:szCs w:val="24"/>
        </w:rPr>
      </w:pPr>
      <w:r w:rsidRPr="00B138F3">
        <w:rPr>
          <w:rFonts w:ascii="Times New Roman" w:hAnsi="Times New Roman" w:cs="Times New Roman"/>
          <w:b/>
          <w:sz w:val="24"/>
          <w:szCs w:val="24"/>
        </w:rPr>
        <w:t>Automaatika</w:t>
      </w:r>
    </w:p>
    <w:p w14:paraId="1CB35393" w14:textId="77777777" w:rsidR="00D56FF7" w:rsidRPr="00B138F3" w:rsidRDefault="00D56FF7" w:rsidP="00D56FF7">
      <w:pPr>
        <w:pStyle w:val="ListParagraph"/>
        <w:numPr>
          <w:ilvl w:val="1"/>
          <w:numId w:val="1"/>
        </w:numPr>
        <w:spacing w:after="0" w:line="240" w:lineRule="auto"/>
        <w:rPr>
          <w:rFonts w:ascii="Times New Roman" w:hAnsi="Times New Roman" w:cs="Times New Roman"/>
          <w:bCs/>
          <w:sz w:val="24"/>
          <w:szCs w:val="24"/>
        </w:rPr>
      </w:pPr>
      <w:r w:rsidRPr="00B138F3">
        <w:rPr>
          <w:rFonts w:ascii="Times New Roman" w:hAnsi="Times New Roman" w:cs="Times New Roman"/>
          <w:bCs/>
          <w:sz w:val="24"/>
          <w:szCs w:val="24"/>
        </w:rPr>
        <w:t>Hoone-, ventilatsioon-, ruumikliima-, külmasüsteemide ja soojussõlme automaatika inspekteerimine</w:t>
      </w:r>
      <w:r>
        <w:rPr>
          <w:rFonts w:ascii="Times New Roman" w:hAnsi="Times New Roman" w:cs="Times New Roman"/>
          <w:bCs/>
          <w:sz w:val="24"/>
          <w:szCs w:val="24"/>
        </w:rPr>
        <w:t xml:space="preserve"> (töörežiimid ning nende rakendamine/optimeerimine, anomaaliate ning juhtimisloogikate vigade avastamine ja parandamine, olemasoleva automaatikaplatvormi hindamine ning asendamise vajalikkus/mõistlikus) </w:t>
      </w:r>
      <w:r w:rsidRPr="00B138F3">
        <w:rPr>
          <w:rFonts w:ascii="Times New Roman" w:hAnsi="Times New Roman" w:cs="Times New Roman"/>
          <w:bCs/>
          <w:sz w:val="24"/>
          <w:szCs w:val="24"/>
        </w:rPr>
        <w:t>.</w:t>
      </w:r>
    </w:p>
    <w:p w14:paraId="2699DE49" w14:textId="77777777" w:rsidR="00D56FF7" w:rsidRPr="00B138F3" w:rsidRDefault="00D56FF7" w:rsidP="00D56FF7">
      <w:pPr>
        <w:pStyle w:val="ListParagraph"/>
        <w:numPr>
          <w:ilvl w:val="1"/>
          <w:numId w:val="1"/>
        </w:numPr>
        <w:spacing w:after="0" w:line="240" w:lineRule="auto"/>
        <w:rPr>
          <w:rFonts w:ascii="Times New Roman" w:hAnsi="Times New Roman" w:cs="Times New Roman"/>
          <w:bCs/>
          <w:sz w:val="24"/>
          <w:szCs w:val="24"/>
        </w:rPr>
      </w:pPr>
      <w:r w:rsidRPr="00B138F3">
        <w:rPr>
          <w:rFonts w:ascii="Times New Roman" w:hAnsi="Times New Roman" w:cs="Times New Roman"/>
          <w:bCs/>
          <w:sz w:val="24"/>
          <w:szCs w:val="24"/>
        </w:rPr>
        <w:t>Ajaprogrammide ja juhtimisloogikate rakendamise võimalikkuse hindamine.</w:t>
      </w:r>
    </w:p>
    <w:p w14:paraId="77F14C9D" w14:textId="77777777" w:rsidR="00D56FF7" w:rsidRPr="00B138F3" w:rsidRDefault="00D56FF7" w:rsidP="00D56FF7">
      <w:pPr>
        <w:pStyle w:val="ListParagraph"/>
        <w:numPr>
          <w:ilvl w:val="1"/>
          <w:numId w:val="1"/>
        </w:numPr>
        <w:spacing w:after="0" w:line="240" w:lineRule="auto"/>
        <w:rPr>
          <w:rFonts w:ascii="Times New Roman" w:hAnsi="Times New Roman" w:cs="Times New Roman"/>
          <w:bCs/>
          <w:sz w:val="24"/>
          <w:szCs w:val="24"/>
        </w:rPr>
      </w:pPr>
      <w:r w:rsidRPr="00B138F3">
        <w:rPr>
          <w:rFonts w:ascii="Times New Roman" w:hAnsi="Times New Roman" w:cs="Times New Roman"/>
          <w:bCs/>
          <w:sz w:val="24"/>
          <w:szCs w:val="24"/>
        </w:rPr>
        <w:t>Vajaduspõhise (CO</w:t>
      </w:r>
      <w:r w:rsidRPr="00B138F3">
        <w:rPr>
          <w:rFonts w:ascii="Times New Roman" w:hAnsi="Times New Roman" w:cs="Times New Roman"/>
          <w:bCs/>
          <w:sz w:val="24"/>
          <w:szCs w:val="24"/>
          <w:vertAlign w:val="subscript"/>
        </w:rPr>
        <w:t>2</w:t>
      </w:r>
      <w:r w:rsidRPr="00B138F3">
        <w:rPr>
          <w:rFonts w:ascii="Times New Roman" w:hAnsi="Times New Roman" w:cs="Times New Roman"/>
          <w:bCs/>
          <w:sz w:val="24"/>
          <w:szCs w:val="24"/>
        </w:rPr>
        <w:t>, VOC, temperatuur, niiskus) juhtimise hindamine ja täiendusettepanekute koostamine.</w:t>
      </w:r>
    </w:p>
    <w:p w14:paraId="7F1528C7" w14:textId="77777777" w:rsidR="00D56FF7" w:rsidRPr="00B138F3" w:rsidRDefault="00D56FF7" w:rsidP="00D56FF7">
      <w:pPr>
        <w:pStyle w:val="ListParagraph"/>
        <w:numPr>
          <w:ilvl w:val="1"/>
          <w:numId w:val="1"/>
        </w:numPr>
        <w:spacing w:after="0" w:line="240" w:lineRule="auto"/>
        <w:rPr>
          <w:rFonts w:ascii="Times New Roman" w:hAnsi="Times New Roman" w:cs="Times New Roman"/>
          <w:bCs/>
          <w:sz w:val="24"/>
          <w:szCs w:val="24"/>
        </w:rPr>
      </w:pPr>
      <w:r w:rsidRPr="00B138F3">
        <w:rPr>
          <w:rFonts w:ascii="Times New Roman" w:hAnsi="Times New Roman" w:cs="Times New Roman"/>
          <w:bCs/>
          <w:sz w:val="24"/>
          <w:szCs w:val="24"/>
        </w:rPr>
        <w:t>Kaughalduse ja seire hindamine ning vajaduspõhiste lahenduste väljatöötamine (igakuise seire-analüüs-kontrolli võimalusega).</w:t>
      </w:r>
    </w:p>
    <w:p w14:paraId="69CA6356"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Hooneautomaatika olemasolul selle hindamine ja analüüs selle võimekuse osas.</w:t>
      </w:r>
    </w:p>
    <w:p w14:paraId="1451BCA0" w14:textId="5B203785" w:rsidR="00D56FF7" w:rsidRDefault="00D56FF7" w:rsidP="00D56FF7">
      <w:pPr>
        <w:pStyle w:val="ListParagraph"/>
        <w:numPr>
          <w:ilvl w:val="1"/>
          <w:numId w:val="1"/>
        </w:numPr>
        <w:rPr>
          <w:rFonts w:ascii="Times New Roman" w:hAnsi="Times New Roman" w:cs="Times New Roman"/>
          <w:sz w:val="24"/>
          <w:szCs w:val="24"/>
        </w:rPr>
      </w:pPr>
      <w:r w:rsidRPr="00B138F3">
        <w:rPr>
          <w:rFonts w:ascii="Times New Roman" w:hAnsi="Times New Roman" w:cs="Times New Roman"/>
          <w:sz w:val="24"/>
          <w:szCs w:val="24"/>
        </w:rPr>
        <w:t xml:space="preserve">Olemasoleva hooneautomaatika võrdluses uue hooneautomaatika lahendusega (süsteemi võimekus, varuosade saadavus turul, haldusarvuti operatsioonisüsteem, kasutusmugavus jms). </w:t>
      </w:r>
    </w:p>
    <w:p w14:paraId="7DFECD31" w14:textId="77777777" w:rsidR="00E937B4" w:rsidRPr="00E937B4" w:rsidRDefault="00E937B4" w:rsidP="00E937B4">
      <w:pPr>
        <w:ind w:left="1080"/>
      </w:pPr>
    </w:p>
    <w:p w14:paraId="1EBE0C8F" w14:textId="77777777" w:rsidR="00D56FF7" w:rsidRPr="00B138F3" w:rsidRDefault="00D56FF7" w:rsidP="00D56FF7">
      <w:pPr>
        <w:pStyle w:val="ListParagraph"/>
        <w:numPr>
          <w:ilvl w:val="0"/>
          <w:numId w:val="1"/>
        </w:numPr>
        <w:spacing w:after="0" w:line="240" w:lineRule="auto"/>
        <w:jc w:val="left"/>
        <w:rPr>
          <w:rFonts w:ascii="Times New Roman" w:hAnsi="Times New Roman" w:cs="Times New Roman"/>
          <w:b/>
          <w:sz w:val="24"/>
          <w:szCs w:val="24"/>
        </w:rPr>
      </w:pPr>
      <w:r w:rsidRPr="00B138F3">
        <w:rPr>
          <w:rFonts w:ascii="Times New Roman" w:hAnsi="Times New Roman" w:cs="Times New Roman"/>
          <w:b/>
          <w:sz w:val="24"/>
          <w:szCs w:val="24"/>
        </w:rPr>
        <w:t>Energia mõõtmine</w:t>
      </w:r>
    </w:p>
    <w:p w14:paraId="7BF499E5"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Ülevaade arvestite parameetritest (nimiväärtused, taatlus</w:t>
      </w:r>
      <w:r>
        <w:rPr>
          <w:rFonts w:ascii="Times New Roman" w:hAnsi="Times New Roman" w:cs="Times New Roman"/>
          <w:sz w:val="24"/>
          <w:szCs w:val="24"/>
        </w:rPr>
        <w:t>, kauglugemine, tehniline võimekus, hinnang kas täidab oma eesmärki</w:t>
      </w:r>
      <w:r w:rsidRPr="00B138F3">
        <w:rPr>
          <w:rFonts w:ascii="Times New Roman" w:hAnsi="Times New Roman" w:cs="Times New Roman"/>
          <w:sz w:val="24"/>
          <w:szCs w:val="24"/>
        </w:rPr>
        <w:t>) ja kaardistus olemasolevatest energiaarvestitest (sh veearvestid, soojusarvestid, elektriarvestid).</w:t>
      </w:r>
    </w:p>
    <w:p w14:paraId="71C0DF1F"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Olemasolevate arvestite kauglugemise valmiduse hindamine (Modbus, M-Bus, Sigfox, LoRaWAN, impulss).</w:t>
      </w:r>
    </w:p>
    <w:p w14:paraId="0F3CAF10"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Ettepanekud ja soovitused ühtse arvestisüsteemi rajamiseks, mille kaudu seirata ning analüüsida energiakulu ja tuvastada liigset tarbimist.</w:t>
      </w:r>
    </w:p>
    <w:p w14:paraId="2614A399" w14:textId="1EB7383B"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Tarkvaralise lahenduse väljatöötamine</w:t>
      </w:r>
      <w:r>
        <w:rPr>
          <w:rFonts w:ascii="Times New Roman" w:hAnsi="Times New Roman" w:cs="Times New Roman"/>
          <w:sz w:val="24"/>
          <w:szCs w:val="24"/>
        </w:rPr>
        <w:t>,</w:t>
      </w:r>
      <w:r w:rsidRPr="00B138F3">
        <w:rPr>
          <w:rFonts w:ascii="Times New Roman" w:hAnsi="Times New Roman" w:cs="Times New Roman"/>
          <w:sz w:val="24"/>
          <w:szCs w:val="24"/>
        </w:rPr>
        <w:t xml:space="preserve"> sh arvestite liidestamine, kontrollerite valik, kommunikatsiooni läbitöötamine ja visualiseeringu põhimõttelise lahenduse paikapanek</w:t>
      </w:r>
      <w:r>
        <w:rPr>
          <w:rFonts w:ascii="Times New Roman" w:hAnsi="Times New Roman" w:cs="Times New Roman"/>
          <w:sz w:val="24"/>
          <w:szCs w:val="24"/>
        </w:rPr>
        <w:t xml:space="preserve"> vajadustaseme põhiselt (näiteks tabelkujul kuine raporteerimine, andmete graafiline visualiseerimine, EMS-tarkvara või ühildamine hooneautomaatikasüsteemiga)</w:t>
      </w:r>
      <w:r w:rsidRPr="00B138F3">
        <w:rPr>
          <w:rFonts w:ascii="Times New Roman" w:hAnsi="Times New Roman" w:cs="Times New Roman"/>
          <w:sz w:val="24"/>
          <w:szCs w:val="24"/>
        </w:rPr>
        <w:t>.</w:t>
      </w:r>
    </w:p>
    <w:p w14:paraId="75F4ECB9" w14:textId="77777777" w:rsidR="00E937B4" w:rsidRPr="00E937B4" w:rsidRDefault="00E937B4" w:rsidP="00E937B4">
      <w:pPr>
        <w:spacing w:line="240" w:lineRule="auto"/>
        <w:ind w:left="1080"/>
      </w:pPr>
    </w:p>
    <w:p w14:paraId="00D4F390" w14:textId="77777777" w:rsidR="00D56FF7" w:rsidRPr="00B138F3" w:rsidRDefault="00D56FF7" w:rsidP="00D56FF7">
      <w:pPr>
        <w:pStyle w:val="ListParagraph"/>
        <w:numPr>
          <w:ilvl w:val="0"/>
          <w:numId w:val="1"/>
        </w:numPr>
        <w:spacing w:after="0" w:line="240" w:lineRule="auto"/>
        <w:jc w:val="left"/>
        <w:rPr>
          <w:rFonts w:ascii="Times New Roman" w:hAnsi="Times New Roman" w:cs="Times New Roman"/>
          <w:sz w:val="24"/>
          <w:szCs w:val="24"/>
        </w:rPr>
      </w:pPr>
      <w:r w:rsidRPr="00B138F3">
        <w:rPr>
          <w:rFonts w:ascii="Times New Roman" w:hAnsi="Times New Roman" w:cs="Times New Roman"/>
          <w:b/>
          <w:sz w:val="24"/>
          <w:szCs w:val="24"/>
        </w:rPr>
        <w:t>Elektrisüsteem</w:t>
      </w:r>
    </w:p>
    <w:p w14:paraId="049079AA"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Ülevaade elektrienergiat tarbivatest tehnosüsteemidest ja seadmetest.</w:t>
      </w:r>
    </w:p>
    <w:p w14:paraId="35981187"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Detailne ülevaade elektri- ja reaktiivenergia tarbimisest, tarbimisandmete analüüs.</w:t>
      </w:r>
    </w:p>
    <w:p w14:paraId="25E531CF"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 xml:space="preserve">Ülevaade elektriseadmestiku (alajaamad, arvestid, </w:t>
      </w:r>
      <w:r>
        <w:rPr>
          <w:rFonts w:ascii="Times New Roman" w:hAnsi="Times New Roman" w:cs="Times New Roman"/>
          <w:sz w:val="24"/>
          <w:szCs w:val="24"/>
        </w:rPr>
        <w:t>peajaotus</w:t>
      </w:r>
      <w:r w:rsidRPr="00B138F3">
        <w:rPr>
          <w:rFonts w:ascii="Times New Roman" w:hAnsi="Times New Roman" w:cs="Times New Roman"/>
          <w:sz w:val="24"/>
          <w:szCs w:val="24"/>
        </w:rPr>
        <w:t>kilbid, juhtmestik jms) ja paigaldiste hetkeolukorrast</w:t>
      </w:r>
      <w:r>
        <w:rPr>
          <w:rFonts w:ascii="Times New Roman" w:hAnsi="Times New Roman" w:cs="Times New Roman"/>
          <w:sz w:val="24"/>
          <w:szCs w:val="24"/>
        </w:rPr>
        <w:t>, peakilpide ja arvestite mahutabelid</w:t>
      </w:r>
      <w:r w:rsidRPr="00B138F3">
        <w:rPr>
          <w:rFonts w:ascii="Times New Roman" w:hAnsi="Times New Roman" w:cs="Times New Roman"/>
          <w:sz w:val="24"/>
          <w:szCs w:val="24"/>
        </w:rPr>
        <w:t>.</w:t>
      </w:r>
    </w:p>
    <w:p w14:paraId="64B48A8B"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Reaktiivenergia kompenseerimise võimalikkusest ja vastavatest lahendustest.</w:t>
      </w:r>
    </w:p>
    <w:p w14:paraId="7D33E71C" w14:textId="77777777"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t>Elektripaketi sobivuse hindamisest (peakaitsme, energiapakett võrreldes börsihinnaga).</w:t>
      </w:r>
    </w:p>
    <w:p w14:paraId="4B361D99" w14:textId="1B600F16" w:rsidR="00D56FF7" w:rsidRPr="00B138F3" w:rsidRDefault="00D56FF7" w:rsidP="00D56FF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Hinnang, soovitused ja ettepanekud e</w:t>
      </w:r>
      <w:r w:rsidRPr="00B138F3">
        <w:rPr>
          <w:rFonts w:ascii="Times New Roman" w:hAnsi="Times New Roman" w:cs="Times New Roman"/>
          <w:sz w:val="24"/>
          <w:szCs w:val="24"/>
        </w:rPr>
        <w:t>lektripaigaldiste tehnohooldus</w:t>
      </w:r>
      <w:r>
        <w:rPr>
          <w:rFonts w:ascii="Times New Roman" w:hAnsi="Times New Roman" w:cs="Times New Roman"/>
          <w:sz w:val="24"/>
          <w:szCs w:val="24"/>
        </w:rPr>
        <w:t>e ning</w:t>
      </w:r>
      <w:r w:rsidRPr="00B138F3">
        <w:rPr>
          <w:rFonts w:ascii="Times New Roman" w:hAnsi="Times New Roman" w:cs="Times New Roman"/>
          <w:sz w:val="24"/>
          <w:szCs w:val="24"/>
        </w:rPr>
        <w:t xml:space="preserve"> elektrikäidu </w:t>
      </w:r>
      <w:r>
        <w:rPr>
          <w:rFonts w:ascii="Times New Roman" w:hAnsi="Times New Roman" w:cs="Times New Roman"/>
          <w:sz w:val="24"/>
          <w:szCs w:val="24"/>
        </w:rPr>
        <w:t>osas (kas on tehtud vajalikul tasemel, milline on olukord, kas on tuvastatud puudusi või ohte)</w:t>
      </w:r>
      <w:r w:rsidRPr="00B138F3">
        <w:rPr>
          <w:rFonts w:ascii="Times New Roman" w:hAnsi="Times New Roman" w:cs="Times New Roman"/>
          <w:sz w:val="24"/>
          <w:szCs w:val="24"/>
        </w:rPr>
        <w:t>.</w:t>
      </w:r>
    </w:p>
    <w:p w14:paraId="761A5D4E" w14:textId="25AE3C6A" w:rsidR="00D56FF7" w:rsidRDefault="00D56FF7" w:rsidP="00D56FF7">
      <w:pPr>
        <w:pStyle w:val="ListParagraph"/>
        <w:numPr>
          <w:ilvl w:val="1"/>
          <w:numId w:val="1"/>
        </w:numPr>
        <w:spacing w:after="0" w:line="240" w:lineRule="auto"/>
        <w:rPr>
          <w:rFonts w:ascii="Times New Roman" w:hAnsi="Times New Roman" w:cs="Times New Roman"/>
          <w:sz w:val="24"/>
          <w:szCs w:val="24"/>
        </w:rPr>
      </w:pPr>
      <w:r w:rsidRPr="00B138F3">
        <w:rPr>
          <w:rFonts w:ascii="Times New Roman" w:hAnsi="Times New Roman" w:cs="Times New Roman"/>
          <w:sz w:val="24"/>
          <w:szCs w:val="24"/>
        </w:rPr>
        <w:lastRenderedPageBreak/>
        <w:t>Inspektsiooni ja kaardistuste põhjal panna paika kokkuhoiukohad koos parandusettepanekute ja tehniliste lahendustega tuues välja investeeringute maksumused, tasuvusarvutused ning järgnevad sammud.</w:t>
      </w:r>
    </w:p>
    <w:p w14:paraId="2F91EB79" w14:textId="60634580" w:rsidR="00E937B4" w:rsidRDefault="00E937B4" w:rsidP="00E937B4">
      <w:pPr>
        <w:spacing w:line="240" w:lineRule="auto"/>
        <w:ind w:left="360"/>
      </w:pPr>
    </w:p>
    <w:p w14:paraId="5B6E2421" w14:textId="69A4AAD4" w:rsidR="00106F59" w:rsidRDefault="00106F59" w:rsidP="00E937B4">
      <w:pPr>
        <w:spacing w:line="240" w:lineRule="auto"/>
        <w:ind w:left="360"/>
      </w:pPr>
    </w:p>
    <w:p w14:paraId="6D3A7396" w14:textId="22A7E7E0" w:rsidR="00106F59" w:rsidRPr="00106F59" w:rsidRDefault="00106F59" w:rsidP="00106F59">
      <w:pPr>
        <w:rPr>
          <w:rFonts w:eastAsia="Calibri"/>
          <w:b/>
          <w:caps/>
          <w:kern w:val="0"/>
          <w:lang w:eastAsia="en-US" w:bidi="ar-SA"/>
        </w:rPr>
      </w:pPr>
      <w:r w:rsidRPr="00106F59">
        <w:rPr>
          <w:rFonts w:eastAsia="Calibri"/>
          <w:b/>
          <w:caps/>
          <w:kern w:val="0"/>
          <w:lang w:eastAsia="en-US" w:bidi="ar-SA"/>
        </w:rPr>
        <w:t>MUUD TINGIMUSED</w:t>
      </w:r>
    </w:p>
    <w:p w14:paraId="2B59BACB" w14:textId="77777777" w:rsidR="00106F59" w:rsidRDefault="00106F59" w:rsidP="00E937B4">
      <w:pPr>
        <w:spacing w:line="240" w:lineRule="auto"/>
        <w:ind w:left="360"/>
      </w:pPr>
    </w:p>
    <w:p w14:paraId="12F2BCCE" w14:textId="77777777" w:rsidR="00106F59" w:rsidRDefault="00106F59" w:rsidP="00106F59">
      <w:r>
        <w:t>Tööde eest tasumine toimub peale tööde üleandmis-vastuvõtmisakti vormistamist ja allkirjastamist mõlema osapoole esindaja poolt. Üleandmise-vastuvõtmise akti vormistab pakkuja. Poolte esindajate poolt allkirjastatud üleandmise-vastuvõtmise akt on aluseks arve väljastamisele. Arve tasumise tähtaeg on 30 päeva.</w:t>
      </w:r>
    </w:p>
    <w:p w14:paraId="0541E463" w14:textId="77777777" w:rsidR="00106F59" w:rsidRDefault="00106F59" w:rsidP="00106F59">
      <w:pPr>
        <w:jc w:val="both"/>
      </w:pPr>
    </w:p>
    <w:p w14:paraId="4BE34A42" w14:textId="77777777" w:rsidR="00106F59" w:rsidRDefault="00106F59" w:rsidP="00106F59">
      <w:pPr>
        <w:jc w:val="both"/>
      </w:pPr>
      <w:r>
        <w:t>Pakkuja pakkumused peavad olema jõus vähemalt 60 kalendripäeva arvestatuna pakkumuste esitamise tähtpäevast.</w:t>
      </w:r>
    </w:p>
    <w:p w14:paraId="4A4224DC" w14:textId="6376AF3A" w:rsidR="00106F59" w:rsidRDefault="00106F59" w:rsidP="00E937B4">
      <w:pPr>
        <w:spacing w:line="240" w:lineRule="auto"/>
        <w:ind w:left="360"/>
      </w:pPr>
    </w:p>
    <w:p w14:paraId="7EAFF80C" w14:textId="4DBC880B" w:rsidR="00106F59" w:rsidRDefault="00106F59" w:rsidP="00106F59">
      <w:r w:rsidRPr="00106F59">
        <w:t>Tööde teostamisel arvestada haigla pideva tööprotsessiga. Pakkuja peab vältima  tööde teostamisel haigla raviprotsesside hä</w:t>
      </w:r>
      <w:r>
        <w:t>i</w:t>
      </w:r>
      <w:r w:rsidRPr="00106F59">
        <w:t>rimist.</w:t>
      </w:r>
    </w:p>
    <w:p w14:paraId="54BBF4A6" w14:textId="6850F8C3" w:rsidR="006E6E2E" w:rsidRDefault="006E6E2E" w:rsidP="00106F59"/>
    <w:p w14:paraId="6966A96B" w14:textId="77777777" w:rsidR="006E6E2E" w:rsidRDefault="006E6E2E" w:rsidP="00106F59"/>
    <w:p w14:paraId="05642F67" w14:textId="25BACC74" w:rsidR="006E6E2E" w:rsidRPr="006E6E2E" w:rsidRDefault="006E6E2E" w:rsidP="00106F59">
      <w:pPr>
        <w:rPr>
          <w:rFonts w:eastAsia="Calibri"/>
          <w:b/>
          <w:caps/>
          <w:kern w:val="0"/>
          <w:lang w:eastAsia="en-US" w:bidi="ar-SA"/>
        </w:rPr>
      </w:pPr>
      <w:r w:rsidRPr="006E6E2E">
        <w:rPr>
          <w:rFonts w:eastAsia="Calibri"/>
          <w:b/>
          <w:caps/>
          <w:kern w:val="0"/>
          <w:lang w:eastAsia="en-US" w:bidi="ar-SA"/>
        </w:rPr>
        <w:t>PAKKUMUSTE HIN</w:t>
      </w:r>
      <w:r>
        <w:rPr>
          <w:rFonts w:eastAsia="Calibri"/>
          <w:b/>
          <w:caps/>
          <w:kern w:val="0"/>
          <w:lang w:eastAsia="en-US" w:bidi="ar-SA"/>
        </w:rPr>
        <w:t>D</w:t>
      </w:r>
      <w:r w:rsidRPr="006E6E2E">
        <w:rPr>
          <w:rFonts w:eastAsia="Calibri"/>
          <w:b/>
          <w:caps/>
          <w:kern w:val="0"/>
          <w:lang w:eastAsia="en-US" w:bidi="ar-SA"/>
        </w:rPr>
        <w:t>AMINE</w:t>
      </w:r>
    </w:p>
    <w:p w14:paraId="078CB80B" w14:textId="46FCB4EA" w:rsidR="006E6E2E" w:rsidRDefault="006E6E2E" w:rsidP="006E6E2E">
      <w:pPr>
        <w:rPr>
          <w:b/>
          <w:caps/>
        </w:rPr>
      </w:pPr>
    </w:p>
    <w:p w14:paraId="67B54D0C" w14:textId="3E407038" w:rsidR="006E6E2E" w:rsidRDefault="006E6E2E" w:rsidP="006E6E2E">
      <w:pPr>
        <w:rPr>
          <w:b/>
          <w:caps/>
        </w:rPr>
      </w:pPr>
    </w:p>
    <w:p w14:paraId="491DDA7A" w14:textId="6633B6F2" w:rsidR="006E6E2E" w:rsidRPr="006E6E2E" w:rsidRDefault="006E6E2E" w:rsidP="006E6E2E">
      <w:pPr>
        <w:jc w:val="both"/>
        <w:rPr>
          <w:b/>
        </w:rPr>
      </w:pPr>
      <w:r w:rsidRPr="006E6E2E">
        <w:rPr>
          <w:b/>
        </w:rPr>
        <w:t>Hindamis</w:t>
      </w:r>
      <w:r>
        <w:rPr>
          <w:b/>
        </w:rPr>
        <w:t>kriteer</w:t>
      </w:r>
      <w:r w:rsidRPr="006E6E2E">
        <w:rPr>
          <w:b/>
        </w:rPr>
        <w:t>i</w:t>
      </w:r>
      <w:r>
        <w:rPr>
          <w:b/>
        </w:rPr>
        <w:t>u</w:t>
      </w:r>
      <w:r w:rsidRPr="006E6E2E">
        <w:rPr>
          <w:b/>
        </w:rPr>
        <w:t>mid</w:t>
      </w:r>
    </w:p>
    <w:p w14:paraId="61948E7B" w14:textId="77777777" w:rsidR="006E6E2E" w:rsidRPr="00B138F3" w:rsidRDefault="006E6E2E" w:rsidP="006E6E2E">
      <w:pPr>
        <w:rPr>
          <w:b/>
          <w:caps/>
        </w:rPr>
      </w:pPr>
    </w:p>
    <w:p w14:paraId="3C7D3FB5" w14:textId="695C1CB7" w:rsidR="006E6E2E" w:rsidRPr="00B138F3" w:rsidRDefault="006E6E2E" w:rsidP="006E6E2E">
      <w:pPr>
        <w:pStyle w:val="ListParagraph"/>
        <w:numPr>
          <w:ilvl w:val="0"/>
          <w:numId w:val="5"/>
        </w:numPr>
        <w:spacing w:after="200" w:line="240" w:lineRule="auto"/>
        <w:rPr>
          <w:rFonts w:ascii="Times New Roman" w:hAnsi="Times New Roman" w:cs="Times New Roman"/>
          <w:sz w:val="24"/>
          <w:szCs w:val="24"/>
        </w:rPr>
      </w:pPr>
      <w:r w:rsidRPr="00B138F3">
        <w:rPr>
          <w:rFonts w:ascii="Times New Roman" w:hAnsi="Times New Roman" w:cs="Times New Roman"/>
          <w:sz w:val="24"/>
          <w:szCs w:val="24"/>
        </w:rPr>
        <w:t xml:space="preserve">50% </w:t>
      </w:r>
      <w:r w:rsidR="0005018A">
        <w:rPr>
          <w:rFonts w:ascii="Times New Roman" w:hAnsi="Times New Roman" w:cs="Times New Roman"/>
          <w:sz w:val="24"/>
          <w:szCs w:val="24"/>
        </w:rPr>
        <w:t xml:space="preserve">   </w:t>
      </w:r>
      <w:r w:rsidRPr="00B138F3">
        <w:rPr>
          <w:rFonts w:ascii="Times New Roman" w:hAnsi="Times New Roman" w:cs="Times New Roman"/>
          <w:sz w:val="24"/>
          <w:szCs w:val="24"/>
        </w:rPr>
        <w:t>hind</w:t>
      </w:r>
    </w:p>
    <w:p w14:paraId="2C01E80F" w14:textId="183D0B1C" w:rsidR="006E6E2E" w:rsidRDefault="006E6E2E" w:rsidP="006E6E2E">
      <w:pPr>
        <w:pStyle w:val="ListParagraph"/>
        <w:numPr>
          <w:ilvl w:val="0"/>
          <w:numId w:val="5"/>
        </w:numPr>
        <w:spacing w:after="200" w:line="240" w:lineRule="auto"/>
        <w:rPr>
          <w:rFonts w:ascii="Times New Roman" w:hAnsi="Times New Roman" w:cs="Times New Roman"/>
          <w:sz w:val="24"/>
          <w:szCs w:val="24"/>
        </w:rPr>
      </w:pPr>
      <w:r w:rsidRPr="00B138F3">
        <w:rPr>
          <w:rFonts w:ascii="Times New Roman" w:hAnsi="Times New Roman" w:cs="Times New Roman"/>
          <w:sz w:val="24"/>
          <w:szCs w:val="24"/>
        </w:rPr>
        <w:t>50%</w:t>
      </w:r>
      <w:r w:rsidR="0005018A">
        <w:rPr>
          <w:rFonts w:ascii="Times New Roman" w:hAnsi="Times New Roman" w:cs="Times New Roman"/>
          <w:sz w:val="24"/>
          <w:szCs w:val="24"/>
        </w:rPr>
        <w:t xml:space="preserve"> </w:t>
      </w:r>
      <w:r w:rsidRPr="00B138F3">
        <w:rPr>
          <w:rFonts w:ascii="Times New Roman" w:hAnsi="Times New Roman" w:cs="Times New Roman"/>
          <w:sz w:val="24"/>
          <w:szCs w:val="24"/>
        </w:rPr>
        <w:t>koostatud suurettevõtete energiaauditite ja tootmisettevõtete energia- ja ressursiauditite koguarv</w:t>
      </w:r>
    </w:p>
    <w:p w14:paraId="6030511A" w14:textId="10895E1D" w:rsidR="006E6E2E" w:rsidRDefault="006E6E2E" w:rsidP="006E6E2E">
      <w:pPr>
        <w:jc w:val="both"/>
      </w:pPr>
      <w:r w:rsidRPr="00EF51CC">
        <w:t xml:space="preserve">Madalaima </w:t>
      </w:r>
      <w:r w:rsidR="00653503">
        <w:t>maksumusega</w:t>
      </w:r>
      <w:r w:rsidRPr="00EF51CC">
        <w:t xml:space="preserve"> pakkumus saab maksimaalse arvu punkte. Teised pakkumused saavad punkte proportsionaalselt vähem ja a</w:t>
      </w:r>
      <w:r w:rsidR="00653503">
        <w:t>rvutatakse valemiga: "madalaim maksumus</w:t>
      </w:r>
      <w:r w:rsidRPr="00EF51CC">
        <w:t xml:space="preserve">" / "pakkumuse </w:t>
      </w:r>
      <w:r w:rsidR="00653503">
        <w:t>maksumus</w:t>
      </w:r>
      <w:bookmarkStart w:id="0" w:name="_GoBack"/>
      <w:bookmarkEnd w:id="0"/>
      <w:r w:rsidRPr="00EF51CC">
        <w:t>" * "osakaal".</w:t>
      </w:r>
    </w:p>
    <w:p w14:paraId="38A4417D" w14:textId="77777777" w:rsidR="006E6E2E" w:rsidRDefault="006E6E2E" w:rsidP="006E6E2E">
      <w:pPr>
        <w:jc w:val="both"/>
      </w:pPr>
    </w:p>
    <w:p w14:paraId="10713998" w14:textId="2E322666" w:rsidR="0005018A" w:rsidRDefault="006E6E2E" w:rsidP="006E6E2E">
      <w:pPr>
        <w:jc w:val="both"/>
      </w:pPr>
      <w:r>
        <w:t xml:space="preserve">Suurima </w:t>
      </w:r>
      <w:r w:rsidRPr="00B138F3">
        <w:t>suurettevõtete energiaauditite ja tootmisettevõtete energia- ja ressursiauditite koguarv</w:t>
      </w:r>
      <w:r>
        <w:t xml:space="preserve">uga </w:t>
      </w:r>
      <w:r w:rsidRPr="00EF51CC">
        <w:t xml:space="preserve"> pakkumus saab maksimaalse arvu punkte. Teised pakkumused saavad punkte proportsionaalselt vähem ja arvutatakse valemiga: "pakkumuse </w:t>
      </w:r>
      <w:r w:rsidRPr="00B138F3">
        <w:t>suurettevõtete energiaauditite ja tootmisettevõtete energia- ja ressursiauditite koguarv</w:t>
      </w:r>
      <w:r w:rsidRPr="00EF51CC">
        <w:t xml:space="preserve">" </w:t>
      </w:r>
      <w:r>
        <w:t xml:space="preserve">/ </w:t>
      </w:r>
      <w:r w:rsidRPr="00EF51CC">
        <w:t>"</w:t>
      </w:r>
      <w:r>
        <w:t>suurim</w:t>
      </w:r>
      <w:r w:rsidRPr="007C1A43">
        <w:t xml:space="preserve"> </w:t>
      </w:r>
      <w:r w:rsidRPr="00B138F3">
        <w:t>suurettevõtete energiaauditite ja tootmisettevõtete energia- ja ressursiauditite koguarv</w:t>
      </w:r>
      <w:r>
        <w:t xml:space="preserve">" </w:t>
      </w:r>
      <w:r w:rsidRPr="00EF51CC">
        <w:t>* "osakaal".</w:t>
      </w:r>
    </w:p>
    <w:p w14:paraId="54F7F40A" w14:textId="7A1E4F0E" w:rsidR="0005018A" w:rsidRDefault="0005018A">
      <w:pPr>
        <w:suppressAutoHyphens w:val="0"/>
        <w:spacing w:line="240" w:lineRule="auto"/>
      </w:pPr>
    </w:p>
    <w:sectPr w:rsidR="0005018A" w:rsidSect="002265FE">
      <w:footerReference w:type="default" r:id="rId14"/>
      <w:pgSz w:w="12240" w:h="15840"/>
      <w:pgMar w:top="1440" w:right="1440" w:bottom="993" w:left="1440"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EFE2" w14:textId="77777777" w:rsidR="00887F00" w:rsidRDefault="00887F00" w:rsidP="00EF51CC">
      <w:pPr>
        <w:spacing w:line="240" w:lineRule="auto"/>
      </w:pPr>
      <w:r>
        <w:separator/>
      </w:r>
    </w:p>
  </w:endnote>
  <w:endnote w:type="continuationSeparator" w:id="0">
    <w:p w14:paraId="0FEC5285" w14:textId="77777777" w:rsidR="00887F00" w:rsidRDefault="00887F00" w:rsidP="00EF5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6450"/>
      <w:docPartObj>
        <w:docPartGallery w:val="Page Numbers (Bottom of Page)"/>
        <w:docPartUnique/>
      </w:docPartObj>
    </w:sdtPr>
    <w:sdtEndPr>
      <w:rPr>
        <w:noProof/>
      </w:rPr>
    </w:sdtEndPr>
    <w:sdtContent>
      <w:p w14:paraId="288D318E" w14:textId="31AA39EA" w:rsidR="00EF51CC" w:rsidRDefault="00EF51CC">
        <w:pPr>
          <w:pStyle w:val="Footer"/>
          <w:jc w:val="right"/>
        </w:pPr>
        <w:r>
          <w:fldChar w:fldCharType="begin"/>
        </w:r>
        <w:r>
          <w:instrText xml:space="preserve"> PAGE   \* MERGEFORMAT </w:instrText>
        </w:r>
        <w:r>
          <w:fldChar w:fldCharType="separate"/>
        </w:r>
        <w:r w:rsidR="00653503">
          <w:rPr>
            <w:noProof/>
          </w:rPr>
          <w:t>5</w:t>
        </w:r>
        <w:r>
          <w:rPr>
            <w:noProof/>
          </w:rPr>
          <w:fldChar w:fldCharType="end"/>
        </w:r>
      </w:p>
    </w:sdtContent>
  </w:sdt>
  <w:p w14:paraId="51768724" w14:textId="77777777" w:rsidR="00EF51CC" w:rsidRDefault="00EF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DCD9" w14:textId="77777777" w:rsidR="00887F00" w:rsidRDefault="00887F00" w:rsidP="00EF51CC">
      <w:pPr>
        <w:spacing w:line="240" w:lineRule="auto"/>
      </w:pPr>
      <w:r>
        <w:separator/>
      </w:r>
    </w:p>
  </w:footnote>
  <w:footnote w:type="continuationSeparator" w:id="0">
    <w:p w14:paraId="4AAEC3EA" w14:textId="77777777" w:rsidR="00887F00" w:rsidRDefault="00887F00" w:rsidP="00EF51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6307"/>
    <w:multiLevelType w:val="hybridMultilevel"/>
    <w:tmpl w:val="09E2A7B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8E0263"/>
    <w:multiLevelType w:val="multilevel"/>
    <w:tmpl w:val="BD1672A0"/>
    <w:lvl w:ilvl="0">
      <w:start w:val="4"/>
      <w:numFmt w:val="decimal"/>
      <w:lvlText w:val="%1."/>
      <w:lvlJc w:val="left"/>
      <w:pPr>
        <w:ind w:left="360" w:hanging="360"/>
      </w:pPr>
      <w:rPr>
        <w:rFonts w:eastAsiaTheme="minorHAnsi" w:hint="default"/>
      </w:rPr>
    </w:lvl>
    <w:lvl w:ilvl="1">
      <w:start w:val="1"/>
      <w:numFmt w:val="decimal"/>
      <w:lvlText w:val="%1.%2."/>
      <w:lvlJc w:val="left"/>
      <w:pPr>
        <w:ind w:left="1211" w:hanging="360"/>
      </w:pPr>
      <w:rPr>
        <w:rFonts w:ascii="Times New Roman" w:eastAsiaTheme="minorHAnsi" w:hAnsi="Times New Roman" w:cs="Times New Roman" w:hint="default"/>
        <w:sz w:val="24"/>
        <w:szCs w:val="24"/>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400" w:hanging="108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 w15:restartNumberingAfterBreak="0">
    <w:nsid w:val="20615E03"/>
    <w:multiLevelType w:val="hybridMultilevel"/>
    <w:tmpl w:val="CFE62B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4CE0DAA"/>
    <w:multiLevelType w:val="hybridMultilevel"/>
    <w:tmpl w:val="397254BE"/>
    <w:lvl w:ilvl="0" w:tplc="0B9CC78A">
      <w:start w:val="3"/>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64B6664"/>
    <w:multiLevelType w:val="multilevel"/>
    <w:tmpl w:val="C2DAC1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E0"/>
    <w:rsid w:val="00003C3F"/>
    <w:rsid w:val="0004398E"/>
    <w:rsid w:val="0005018A"/>
    <w:rsid w:val="00065A41"/>
    <w:rsid w:val="00106F59"/>
    <w:rsid w:val="002265FE"/>
    <w:rsid w:val="0024347F"/>
    <w:rsid w:val="002E5158"/>
    <w:rsid w:val="003F7EA0"/>
    <w:rsid w:val="004955B5"/>
    <w:rsid w:val="004D18E0"/>
    <w:rsid w:val="004E0B66"/>
    <w:rsid w:val="00556FA8"/>
    <w:rsid w:val="00592F25"/>
    <w:rsid w:val="00653503"/>
    <w:rsid w:val="006E6E2E"/>
    <w:rsid w:val="007C1A43"/>
    <w:rsid w:val="0083544E"/>
    <w:rsid w:val="00887F00"/>
    <w:rsid w:val="008D5E60"/>
    <w:rsid w:val="008E6631"/>
    <w:rsid w:val="00943C91"/>
    <w:rsid w:val="009D04D3"/>
    <w:rsid w:val="00A21B38"/>
    <w:rsid w:val="00AC712E"/>
    <w:rsid w:val="00AD0DDA"/>
    <w:rsid w:val="00B55C54"/>
    <w:rsid w:val="00B86B56"/>
    <w:rsid w:val="00C05211"/>
    <w:rsid w:val="00C05853"/>
    <w:rsid w:val="00C71D6B"/>
    <w:rsid w:val="00C837A1"/>
    <w:rsid w:val="00CF0320"/>
    <w:rsid w:val="00D56FF7"/>
    <w:rsid w:val="00E00D7F"/>
    <w:rsid w:val="00E0790F"/>
    <w:rsid w:val="00E726D3"/>
    <w:rsid w:val="00E937B4"/>
    <w:rsid w:val="00EF51CC"/>
    <w:rsid w:val="00F43678"/>
    <w:rsid w:val="00FD5D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4A8BE4"/>
  <w15:chartTrackingRefBased/>
  <w15:docId w15:val="{8ADEE5D2-C466-4C39-8A2F-25078F72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8A"/>
    <w:pPr>
      <w:suppressAutoHyphens/>
      <w:spacing w:line="100" w:lineRule="atLeast"/>
    </w:pPr>
    <w:rPr>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TitleChar">
    <w:name w:val="Title Char"/>
    <w:basedOn w:val="DefaultParagraphFont1"/>
    <w:rPr>
      <w:rFonts w:ascii="Times New Roman" w:hAnsi="Times New Roman" w:cs="Times New Roman"/>
      <w:b/>
      <w:bCs/>
      <w:sz w:val="28"/>
      <w:szCs w:val="28"/>
      <w:lang w:val="et-EE"/>
    </w:rPr>
  </w:style>
  <w:style w:type="character" w:styleId="Hyperlink">
    <w:name w:val="Hyperlink"/>
    <w:basedOn w:val="DefaultParagraphFont1"/>
    <w:rPr>
      <w:color w:val="0563C1"/>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Times New Roman" w:eastAsia="Times New Roman" w:hAnsi="Times New Roman" w:cs="Times New Roman"/>
      <w:sz w:val="20"/>
      <w:szCs w:val="20"/>
      <w:lang w:val="et-EE"/>
    </w:rPr>
  </w:style>
  <w:style w:type="character" w:customStyle="1" w:styleId="BalloonTextChar">
    <w:name w:val="Balloon Text Char"/>
    <w:basedOn w:val="DefaultParagraphFont1"/>
    <w:rPr>
      <w:rFonts w:ascii="Segoe UI" w:eastAsia="Times New Roman" w:hAnsi="Segoe UI" w:cs="Segoe UI"/>
      <w:sz w:val="18"/>
      <w:szCs w:val="18"/>
      <w:lang w:val="et-EE"/>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t-EE"/>
    </w:rPr>
  </w:style>
  <w:style w:type="character" w:customStyle="1" w:styleId="HeaderChar">
    <w:name w:val="Header Char"/>
    <w:basedOn w:val="DefaultParagraphFont1"/>
    <w:rPr>
      <w:rFonts w:ascii="Times New Roman" w:eastAsia="Times New Roman" w:hAnsi="Times New Roman" w:cs="Times New Roman"/>
      <w:sz w:val="24"/>
      <w:szCs w:val="24"/>
      <w:lang w:val="et-EE"/>
    </w:rPr>
  </w:style>
  <w:style w:type="character" w:customStyle="1" w:styleId="FooterChar">
    <w:name w:val="Footer Char"/>
    <w:basedOn w:val="DefaultParagraphFont1"/>
    <w:uiPriority w:val="99"/>
    <w:rPr>
      <w:rFonts w:ascii="Times New Roman" w:eastAsia="Times New Roman" w:hAnsi="Times New Roman" w:cs="Times New Roman"/>
      <w:sz w:val="24"/>
      <w:szCs w:val="24"/>
      <w:lang w:val="et-EE"/>
    </w:rPr>
  </w:style>
  <w:style w:type="character" w:customStyle="1" w:styleId="ListLabel1">
    <w:name w:val="ListLabel 1"/>
    <w:rPr>
      <w:b w:val="0"/>
    </w:rPr>
  </w:style>
  <w:style w:type="character" w:customStyle="1" w:styleId="ListLabel2">
    <w:name w:val="ListLabel 2"/>
    <w:rPr>
      <w:rFonts w:cs="Courier New"/>
    </w:rPr>
  </w:style>
  <w:style w:type="paragraph" w:customStyle="1" w:styleId="Pealkiri">
    <w:name w:val="Pealkiri"/>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Pealdis1">
    <w:name w:val="Pealdis1"/>
    <w:basedOn w:val="Normal"/>
    <w:pPr>
      <w:suppressLineNumbers/>
      <w:spacing w:before="120" w:after="120"/>
    </w:pPr>
    <w:rPr>
      <w:rFonts w:cs="Lucida Sans"/>
      <w:i/>
      <w:iCs/>
    </w:rPr>
  </w:style>
  <w:style w:type="paragraph" w:customStyle="1" w:styleId="Register">
    <w:name w:val="Register"/>
    <w:basedOn w:val="Normal"/>
    <w:pPr>
      <w:suppressLineNumbers/>
    </w:pPr>
    <w:rPr>
      <w:rFonts w:cs="Lucida Sans"/>
    </w:rPr>
  </w:style>
  <w:style w:type="paragraph" w:customStyle="1" w:styleId="Caption1">
    <w:name w:val="Caption1"/>
    <w:basedOn w:val="Normal"/>
    <w:pPr>
      <w:spacing w:after="200"/>
    </w:pPr>
    <w:rPr>
      <w:rFonts w:ascii="Calibri" w:hAnsi="Calibri" w:cs="Calibri"/>
      <w:i/>
      <w:iCs/>
      <w:color w:val="44546A"/>
      <w:sz w:val="18"/>
      <w:szCs w:val="18"/>
    </w:rPr>
  </w:style>
  <w:style w:type="paragraph" w:styleId="Title">
    <w:name w:val="Title"/>
    <w:basedOn w:val="Normal"/>
    <w:next w:val="Subtitle"/>
    <w:qFormat/>
    <w:pPr>
      <w:jc w:val="center"/>
    </w:pPr>
    <w:rPr>
      <w:rFonts w:cs="Calibri"/>
      <w:b/>
      <w:bCs/>
      <w:sz w:val="28"/>
      <w:szCs w:val="28"/>
    </w:rPr>
  </w:style>
  <w:style w:type="paragraph" w:styleId="Subtitle">
    <w:name w:val="Subtitle"/>
    <w:basedOn w:val="Pealkiri"/>
    <w:next w:val="BodyText"/>
    <w:qFormat/>
    <w:pPr>
      <w:jc w:val="center"/>
    </w:pPr>
    <w:rPr>
      <w:i/>
      <w:iCs/>
    </w:rPr>
  </w:style>
  <w:style w:type="paragraph" w:customStyle="1" w:styleId="CommentText1">
    <w:name w:val="Comment Text1"/>
    <w:basedOn w:val="Normal"/>
    <w:rPr>
      <w:sz w:val="20"/>
      <w:szCs w:val="20"/>
    </w:rPr>
  </w:style>
  <w:style w:type="paragraph" w:customStyle="1" w:styleId="BalloonText1">
    <w:name w:val="Balloon Text1"/>
    <w:basedOn w:val="Normal"/>
    <w:rPr>
      <w:rFonts w:ascii="Segoe UI" w:hAnsi="Segoe UI" w:cs="Segoe UI"/>
      <w:sz w:val="18"/>
      <w:szCs w:val="18"/>
    </w:rPr>
  </w:style>
  <w:style w:type="paragraph" w:customStyle="1" w:styleId="CommentSubject1">
    <w:name w:val="Comment Subject1"/>
    <w:basedOn w:val="CommentText1"/>
    <w:rPr>
      <w:b/>
      <w:bCs/>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table" w:customStyle="1" w:styleId="TableGrid1">
    <w:name w:val="Table Grid1"/>
    <w:basedOn w:val="TableNormal"/>
    <w:next w:val="TableGrid"/>
    <w:uiPriority w:val="39"/>
    <w:rsid w:val="00D56F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56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FF7"/>
    <w:pPr>
      <w:suppressAutoHyphens w:val="0"/>
      <w:spacing w:after="160" w:line="259" w:lineRule="auto"/>
      <w:ind w:left="720"/>
      <w:contextualSpacing/>
      <w:jc w:val="both"/>
    </w:pPr>
    <w:rPr>
      <w:rFonts w:asciiTheme="minorHAnsi" w:eastAsiaTheme="minorHAnsi" w:hAnsiTheme="minorHAnsi" w:cstheme="minorBidi"/>
      <w:kern w:val="0"/>
      <w:sz w:val="20"/>
      <w:szCs w:val="22"/>
      <w:lang w:eastAsia="en-US" w:bidi="ar-SA"/>
    </w:rPr>
  </w:style>
  <w:style w:type="table" w:customStyle="1" w:styleId="TableGrid2">
    <w:name w:val="Table Grid2"/>
    <w:basedOn w:val="TableNormal"/>
    <w:next w:val="TableGrid"/>
    <w:uiPriority w:val="39"/>
    <w:rsid w:val="00D56F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06F5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mh.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igla@jmh.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gla@jmh.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7" ma:contentTypeDescription="Create a new document." ma:contentTypeScope="" ma:versionID="12f63ce6656b9fc818c37fdb737a7805">
  <xsd:schema xmlns:xsd="http://www.w3.org/2001/XMLSchema" xmlns:xs="http://www.w3.org/2001/XMLSchema" xmlns:p="http://schemas.microsoft.com/office/2006/metadata/properties" xmlns:ns3="d3db763c-6f13-437d-be94-86487e50383b" targetNamespace="http://schemas.microsoft.com/office/2006/metadata/properties" ma:root="true" ma:fieldsID="e6e095e5e4af32b9352819044d69a7f2" ns3:_="">
    <xsd:import namespace="d3db763c-6f13-437d-be94-86487e5038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2BFC-86FE-48F9-902B-DD607DE0C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A2C8F-93F3-4EAA-AB82-DF482B35EF89}">
  <ds:schemaRefs>
    <ds:schemaRef ds:uri="http://schemas.microsoft.com/sharepoint/v3/contenttype/forms"/>
  </ds:schemaRefs>
</ds:datastoreItem>
</file>

<file path=customXml/itemProps3.xml><?xml version="1.0" encoding="utf-8"?>
<ds:datastoreItem xmlns:ds="http://schemas.openxmlformats.org/officeDocument/2006/customXml" ds:itemID="{55C9A222-94D8-43BD-B591-FD21D42665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www.w3.org/XML/1998/namespace"/>
    <ds:schemaRef ds:uri="http://purl.org/dc/dcmitype/"/>
  </ds:schemaRefs>
</ds:datastoreItem>
</file>

<file path=customXml/itemProps4.xml><?xml version="1.0" encoding="utf-8"?>
<ds:datastoreItem xmlns:ds="http://schemas.openxmlformats.org/officeDocument/2006/customXml" ds:itemID="{DD45FB4F-3AEF-4A16-A734-288277CB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2268</Words>
  <Characters>13160</Characters>
  <Application>Microsoft Office Word</Application>
  <DocSecurity>0</DocSecurity>
  <Lines>109</Lines>
  <Paragraphs>30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PERH</Company>
  <LinksUpToDate>false</LinksUpToDate>
  <CharactersWithSpaces>15398</CharactersWithSpaces>
  <SharedDoc>false</SharedDoc>
  <HLinks>
    <vt:vector size="18" baseType="variant">
      <vt:variant>
        <vt:i4>6488182</vt:i4>
      </vt:variant>
      <vt:variant>
        <vt:i4>6</vt:i4>
      </vt:variant>
      <vt:variant>
        <vt:i4>0</vt:i4>
      </vt:variant>
      <vt:variant>
        <vt:i4>5</vt:i4>
      </vt:variant>
      <vt:variant>
        <vt:lpwstr>http://www.jmh.ee/</vt:lpwstr>
      </vt:variant>
      <vt:variant>
        <vt:lpwstr/>
      </vt:variant>
      <vt:variant>
        <vt:i4>6881354</vt:i4>
      </vt:variant>
      <vt:variant>
        <vt:i4>3</vt:i4>
      </vt:variant>
      <vt:variant>
        <vt:i4>0</vt:i4>
      </vt:variant>
      <vt:variant>
        <vt:i4>5</vt:i4>
      </vt:variant>
      <vt:variant>
        <vt:lpwstr>mailto:haigla@jmh.ee</vt:lpwstr>
      </vt:variant>
      <vt:variant>
        <vt:lpwstr/>
      </vt:variant>
      <vt:variant>
        <vt:i4>6881354</vt:i4>
      </vt:variant>
      <vt:variant>
        <vt:i4>0</vt:i4>
      </vt:variant>
      <vt:variant>
        <vt:i4>0</vt:i4>
      </vt:variant>
      <vt:variant>
        <vt:i4>5</vt:i4>
      </vt:variant>
      <vt:variant>
        <vt:lpwstr>mailto:haigla@jmh.ee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Asta Reinla - JMH</cp:lastModifiedBy>
  <cp:revision>3</cp:revision>
  <cp:lastPrinted>1899-12-31T22:00:00Z</cp:lastPrinted>
  <dcterms:created xsi:type="dcterms:W3CDTF">2022-01-28T10:57:00Z</dcterms:created>
  <dcterms:modified xsi:type="dcterms:W3CDTF">2022-01-28T11:03:00Z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SC1511</vt:lpwstr>
  </property>
  <property fmtid="{D5CDD505-2E9C-101B-9397-08002B2CF9AE}" pid="4" name="ContentTypeId">
    <vt:lpwstr>0x010100FCA6CE8565CB344393B8937B15233687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